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34D" w:rsidRDefault="00796D7A" w:rsidP="0087534D">
      <w:pPr>
        <w:pStyle w:val="western"/>
        <w:spacing w:before="0" w:after="0" w:line="240" w:lineRule="auto"/>
        <w:rPr>
          <w:rFonts w:ascii="Calibri" w:hAnsi="Calibri" w:cs="Calibri"/>
          <w:b/>
          <w:sz w:val="22"/>
          <w:szCs w:val="22"/>
          <w:u w:val="single"/>
        </w:rPr>
      </w:pPr>
      <w:r w:rsidRPr="00796D7A">
        <w:drawing>
          <wp:inline distT="0" distB="0" distL="0" distR="0" wp14:anchorId="1BD591C6" wp14:editId="6570BB5D">
            <wp:extent cx="1708150" cy="11258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1708150" cy="1125855"/>
                    </a:xfrm>
                    <a:prstGeom prst="rect">
                      <a:avLst/>
                    </a:prstGeom>
                    <a:solidFill>
                      <a:schemeClr val="bg1">
                        <a:alpha val="0"/>
                      </a:schemeClr>
                    </a:solidFill>
                  </pic:spPr>
                </pic:pic>
              </a:graphicData>
            </a:graphic>
          </wp:inline>
        </w:drawing>
      </w:r>
      <w:r w:rsidR="0087534D">
        <w:rPr>
          <w:rFonts w:ascii="Calibri" w:hAnsi="Calibri" w:cs="Calibri"/>
          <w:b/>
          <w:sz w:val="22"/>
          <w:szCs w:val="22"/>
          <w:u w:val="single"/>
        </w:rPr>
        <w:tab/>
      </w:r>
      <w:r w:rsidR="0087534D">
        <w:rPr>
          <w:noProof/>
        </w:rPr>
        <w:drawing>
          <wp:inline distT="0" distB="0" distL="0" distR="0" wp14:anchorId="1E895396" wp14:editId="15585DF6">
            <wp:extent cx="3656965" cy="859038"/>
            <wp:effectExtent l="0" t="0" r="635" b="0"/>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885" cy="873113"/>
                    </a:xfrm>
                    <a:prstGeom prst="rect">
                      <a:avLst/>
                    </a:prstGeom>
                    <a:noFill/>
                    <a:ln>
                      <a:noFill/>
                    </a:ln>
                  </pic:spPr>
                </pic:pic>
              </a:graphicData>
            </a:graphic>
          </wp:inline>
        </w:drawing>
      </w:r>
    </w:p>
    <w:p w:rsidR="0087534D" w:rsidRDefault="0087534D">
      <w:pPr>
        <w:pStyle w:val="western"/>
        <w:spacing w:before="0" w:after="0" w:line="240" w:lineRule="auto"/>
        <w:jc w:val="center"/>
        <w:rPr>
          <w:rFonts w:ascii="Calibri" w:hAnsi="Calibri" w:cs="Calibri"/>
          <w:b/>
          <w:sz w:val="22"/>
          <w:szCs w:val="22"/>
          <w:u w:val="single"/>
        </w:rPr>
      </w:pPr>
    </w:p>
    <w:p w:rsidR="000826EC" w:rsidRDefault="006A335C">
      <w:pPr>
        <w:pStyle w:val="western"/>
        <w:spacing w:before="0" w:after="0" w:line="240" w:lineRule="auto"/>
        <w:jc w:val="center"/>
        <w:rPr>
          <w:rFonts w:ascii="Calibri" w:hAnsi="Calibri" w:cs="Calibri"/>
          <w:b/>
          <w:sz w:val="22"/>
          <w:szCs w:val="22"/>
          <w:u w:val="single"/>
        </w:rPr>
      </w:pPr>
      <w:r>
        <w:rPr>
          <w:rFonts w:ascii="Calibri" w:hAnsi="Calibri" w:cs="Calibri"/>
          <w:b/>
          <w:sz w:val="22"/>
          <w:szCs w:val="22"/>
          <w:u w:val="single"/>
        </w:rPr>
        <w:t>Information to help a formulary case for Freestyle Libre System</w:t>
      </w:r>
    </w:p>
    <w:p w:rsidR="000826EC" w:rsidRDefault="006A335C">
      <w:pPr>
        <w:pStyle w:val="western"/>
        <w:spacing w:before="0" w:after="0" w:line="240" w:lineRule="auto"/>
        <w:jc w:val="center"/>
      </w:pPr>
      <w:r>
        <w:rPr>
          <w:rFonts w:ascii="Calibri" w:hAnsi="Calibri" w:cs="Calibri"/>
          <w:sz w:val="22"/>
          <w:szCs w:val="22"/>
        </w:rPr>
        <w:t xml:space="preserve">(intended for use alongside DUK’s consensus guideline for Flash Glucose Monitoring &amp; Abbott’s Formulary Pack (via this </w:t>
      </w:r>
      <w:hyperlink r:id="rId9" w:history="1">
        <w:r>
          <w:rPr>
            <w:rStyle w:val="Hyperlink"/>
            <w:rFonts w:ascii="Calibri" w:hAnsi="Calibri" w:cs="Calibri"/>
            <w:sz w:val="22"/>
            <w:szCs w:val="22"/>
          </w:rPr>
          <w:t>link</w:t>
        </w:r>
      </w:hyperlink>
      <w:r>
        <w:rPr>
          <w:rFonts w:ascii="Calibri" w:hAnsi="Calibri" w:cs="Calibri"/>
          <w:sz w:val="22"/>
          <w:szCs w:val="22"/>
        </w:rPr>
        <w:t>) &amp; NICE MIB 110-see appendices)</w:t>
      </w:r>
    </w:p>
    <w:p w:rsidR="000826EC" w:rsidRDefault="000826EC">
      <w:pPr>
        <w:pStyle w:val="western"/>
        <w:spacing w:before="0" w:after="0" w:line="240" w:lineRule="auto"/>
        <w:jc w:val="center"/>
        <w:rPr>
          <w:rFonts w:ascii="Calibri" w:hAnsi="Calibri" w:cs="Calibri"/>
          <w:sz w:val="22"/>
          <w:szCs w:val="22"/>
        </w:rPr>
      </w:pPr>
    </w:p>
    <w:p w:rsidR="000826EC" w:rsidRDefault="006A335C">
      <w:pPr>
        <w:pStyle w:val="western"/>
        <w:spacing w:before="0" w:after="0" w:line="240" w:lineRule="auto"/>
        <w:rPr>
          <w:rFonts w:ascii="Calibri" w:hAnsi="Calibri" w:cs="Calibri"/>
          <w:b/>
          <w:sz w:val="22"/>
          <w:szCs w:val="22"/>
        </w:rPr>
      </w:pPr>
      <w:r>
        <w:rPr>
          <w:rFonts w:ascii="Calibri" w:hAnsi="Calibri" w:cs="Calibri"/>
          <w:b/>
          <w:sz w:val="22"/>
          <w:szCs w:val="22"/>
        </w:rPr>
        <w:t>What is Freestyle Libre (FSL)?</w:t>
      </w:r>
    </w:p>
    <w:p w:rsidR="000826EC" w:rsidRDefault="006A335C">
      <w:pPr>
        <w:pStyle w:val="western"/>
        <w:spacing w:before="0" w:after="0" w:line="240" w:lineRule="auto"/>
        <w:rPr>
          <w:rFonts w:ascii="Calibri" w:hAnsi="Calibri" w:cs="Calibri"/>
          <w:sz w:val="22"/>
          <w:szCs w:val="22"/>
        </w:rPr>
      </w:pPr>
      <w:r>
        <w:rPr>
          <w:rFonts w:ascii="Calibri" w:hAnsi="Calibri" w:cs="Calibri"/>
          <w:sz w:val="22"/>
          <w:szCs w:val="22"/>
        </w:rPr>
        <w:t>FreeStyle Libre flash glucose monitoring system is a sensor-based, factory-cal</w:t>
      </w:r>
      <w:r>
        <w:rPr>
          <w:rFonts w:ascii="Calibri" w:hAnsi="Calibri" w:cs="Calibri"/>
          <w:sz w:val="22"/>
          <w:szCs w:val="22"/>
        </w:rPr>
        <w:t>ibrated system that measures glucose levels in interstitial fluid (not blood) in people (aged 4 and above) with diabetes mellitus, including pregnant women. As described in the Diabetes UK position statement, this device can revolutionise the lives of peop</w:t>
      </w:r>
      <w:r>
        <w:rPr>
          <w:rFonts w:ascii="Calibri" w:hAnsi="Calibri" w:cs="Calibri"/>
          <w:sz w:val="22"/>
          <w:szCs w:val="22"/>
        </w:rPr>
        <w:t xml:space="preserve">le with diabetes as it reduces the need for painful finger stick blood tests. </w:t>
      </w:r>
    </w:p>
    <w:p w:rsidR="000826EC" w:rsidRDefault="000826EC">
      <w:pPr>
        <w:pStyle w:val="western"/>
        <w:spacing w:before="0" w:after="0" w:line="240" w:lineRule="auto"/>
        <w:rPr>
          <w:rFonts w:ascii="Calibri" w:hAnsi="Calibri" w:cs="Calibri"/>
          <w:b/>
          <w:sz w:val="22"/>
          <w:szCs w:val="22"/>
        </w:rPr>
      </w:pPr>
    </w:p>
    <w:p w:rsidR="000826EC" w:rsidRDefault="006A335C">
      <w:pPr>
        <w:pStyle w:val="western"/>
        <w:spacing w:before="0" w:after="0" w:line="240" w:lineRule="auto"/>
      </w:pPr>
      <w:r>
        <w:rPr>
          <w:rFonts w:ascii="Calibri" w:hAnsi="Calibri" w:cs="Calibri"/>
          <w:b/>
          <w:sz w:val="22"/>
          <w:szCs w:val="22"/>
        </w:rPr>
        <w:t>What does the evidence show?  (</w:t>
      </w:r>
      <w:r>
        <w:rPr>
          <w:rFonts w:ascii="Calibri" w:hAnsi="Calibri" w:cs="Calibri"/>
          <w:sz w:val="18"/>
          <w:szCs w:val="18"/>
        </w:rPr>
        <w:t xml:space="preserve">For further details see Abbott formulary pack – to obtain pack please contact via </w:t>
      </w:r>
      <w:hyperlink r:id="rId10" w:history="1">
        <w:r>
          <w:rPr>
            <w:rStyle w:val="Hyperlink"/>
            <w:rFonts w:ascii="Calibri" w:hAnsi="Calibri" w:cs="Calibri"/>
            <w:sz w:val="18"/>
            <w:szCs w:val="18"/>
          </w:rPr>
          <w:t>https://freestylediabetes.co.uk/health-care-professionals/freestyle-libre/request-a-callback</w:t>
        </w:r>
      </w:hyperlink>
      <w:r>
        <w:rPr>
          <w:rFonts w:ascii="Calibri" w:hAnsi="Calibri" w:cs="Calibri"/>
          <w:sz w:val="18"/>
          <w:szCs w:val="18"/>
        </w:rPr>
        <w:t>)</w:t>
      </w:r>
    </w:p>
    <w:p w:rsidR="000826EC" w:rsidRDefault="006A335C">
      <w:pPr>
        <w:pStyle w:val="western"/>
        <w:spacing w:before="0" w:after="0" w:line="240" w:lineRule="auto"/>
        <w:jc w:val="both"/>
        <w:rPr>
          <w:rFonts w:ascii="Calibri" w:hAnsi="Calibri" w:cs="Calibri"/>
          <w:sz w:val="22"/>
          <w:szCs w:val="22"/>
        </w:rPr>
      </w:pPr>
      <w:r>
        <w:rPr>
          <w:rFonts w:ascii="Calibri" w:hAnsi="Calibri" w:cs="Calibri"/>
          <w:sz w:val="22"/>
          <w:szCs w:val="22"/>
        </w:rPr>
        <w:t>The evidence for this device is summarised in the NICE MIB. In randomised controlled trials, it significantly reduc</w:t>
      </w:r>
      <w:r>
        <w:rPr>
          <w:rFonts w:ascii="Calibri" w:hAnsi="Calibri" w:cs="Calibri"/>
          <w:sz w:val="22"/>
          <w:szCs w:val="22"/>
        </w:rPr>
        <w:t xml:space="preserve">ed hypoglycaemia in patients with both Type 1 and Type 2 diabetes. Five observational studies have reported improvements in HbA1c but to date there are no randomised controlled trials reporting improvements in HbA1c. </w:t>
      </w:r>
    </w:p>
    <w:p w:rsidR="000826EC" w:rsidRDefault="000826EC">
      <w:pPr>
        <w:pStyle w:val="western"/>
        <w:spacing w:before="0" w:after="0" w:line="240" w:lineRule="auto"/>
        <w:jc w:val="both"/>
        <w:rPr>
          <w:rFonts w:ascii="Calibri" w:hAnsi="Calibri" w:cs="Calibri"/>
          <w:sz w:val="22"/>
          <w:szCs w:val="22"/>
        </w:rPr>
      </w:pPr>
    </w:p>
    <w:p w:rsidR="000826EC" w:rsidRDefault="006A335C">
      <w:pPr>
        <w:pStyle w:val="western"/>
        <w:spacing w:before="0" w:after="0" w:line="240" w:lineRule="auto"/>
        <w:rPr>
          <w:rFonts w:ascii="Calibri" w:hAnsi="Calibri" w:cs="Calibri"/>
          <w:b/>
          <w:bCs/>
          <w:sz w:val="22"/>
          <w:szCs w:val="22"/>
        </w:rPr>
      </w:pPr>
      <w:r>
        <w:rPr>
          <w:rFonts w:ascii="Calibri" w:hAnsi="Calibri" w:cs="Calibri"/>
          <w:b/>
          <w:bCs/>
          <w:sz w:val="22"/>
          <w:szCs w:val="22"/>
        </w:rPr>
        <w:t>What do UK clinicians think?</w:t>
      </w:r>
    </w:p>
    <w:p w:rsidR="000826EC" w:rsidRDefault="006A335C">
      <w:pPr>
        <w:pStyle w:val="western"/>
        <w:spacing w:before="0" w:after="0" w:line="240" w:lineRule="auto"/>
        <w:jc w:val="both"/>
        <w:rPr>
          <w:rFonts w:ascii="Calibri" w:hAnsi="Calibri" w:cs="Calibri"/>
          <w:bCs/>
          <w:sz w:val="22"/>
          <w:szCs w:val="22"/>
        </w:rPr>
      </w:pPr>
      <w:r>
        <w:rPr>
          <w:rFonts w:ascii="Calibri" w:hAnsi="Calibri" w:cs="Calibri"/>
          <w:bCs/>
          <w:sz w:val="22"/>
          <w:szCs w:val="22"/>
        </w:rPr>
        <w:t xml:space="preserve">NICE </w:t>
      </w:r>
      <w:r>
        <w:rPr>
          <w:rFonts w:ascii="Calibri" w:hAnsi="Calibri" w:cs="Calibri"/>
          <w:bCs/>
          <w:sz w:val="22"/>
          <w:szCs w:val="22"/>
        </w:rPr>
        <w:t>recommends blood glucose monitoring 4-10+ times per day in those with Type 1 diabetes. We now have a safe, affordable alternative which reduc</w:t>
      </w:r>
      <w:r w:rsidR="002E30EA">
        <w:rPr>
          <w:rFonts w:ascii="Calibri" w:hAnsi="Calibri" w:cs="Calibri"/>
          <w:bCs/>
          <w:sz w:val="22"/>
          <w:szCs w:val="22"/>
        </w:rPr>
        <w:t>es the need for painful fingerprick</w:t>
      </w:r>
      <w:r>
        <w:rPr>
          <w:rFonts w:ascii="Calibri" w:hAnsi="Calibri" w:cs="Calibri"/>
          <w:bCs/>
          <w:sz w:val="22"/>
          <w:szCs w:val="22"/>
        </w:rPr>
        <w:t xml:space="preserve"> tests</w:t>
      </w:r>
      <w:r w:rsidR="002E30EA">
        <w:rPr>
          <w:rFonts w:ascii="Calibri" w:hAnsi="Calibri" w:cs="Calibri"/>
          <w:bCs/>
          <w:sz w:val="22"/>
          <w:szCs w:val="22"/>
        </w:rPr>
        <w:t xml:space="preserve"> and allows unlimited frequent testing at no extra cost to the payer</w:t>
      </w:r>
      <w:r>
        <w:rPr>
          <w:rFonts w:ascii="Calibri" w:hAnsi="Calibri" w:cs="Calibri"/>
          <w:bCs/>
          <w:sz w:val="22"/>
          <w:szCs w:val="22"/>
        </w:rPr>
        <w:t xml:space="preserve">. FSL has been made available to patients in many countries across the </w:t>
      </w:r>
      <w:r>
        <w:rPr>
          <w:rFonts w:ascii="Calibri" w:hAnsi="Calibri" w:cs="Calibri"/>
          <w:bCs/>
          <w:sz w:val="22"/>
          <w:szCs w:val="22"/>
        </w:rPr>
        <w:t xml:space="preserve">world. </w:t>
      </w:r>
    </w:p>
    <w:p w:rsidR="000826EC" w:rsidRDefault="000826EC">
      <w:pPr>
        <w:pStyle w:val="western"/>
        <w:spacing w:before="0" w:after="0" w:line="240" w:lineRule="auto"/>
        <w:jc w:val="both"/>
        <w:rPr>
          <w:rFonts w:ascii="Calibri" w:hAnsi="Calibri" w:cs="Calibri"/>
          <w:bCs/>
          <w:sz w:val="22"/>
          <w:szCs w:val="22"/>
        </w:rPr>
      </w:pPr>
    </w:p>
    <w:p w:rsidR="000826EC" w:rsidRDefault="006A335C">
      <w:pPr>
        <w:pStyle w:val="western"/>
        <w:spacing w:before="0" w:after="0" w:line="240" w:lineRule="auto"/>
        <w:jc w:val="both"/>
        <w:rPr>
          <w:rFonts w:ascii="Calibri" w:hAnsi="Calibri" w:cs="Calibri"/>
          <w:sz w:val="22"/>
          <w:szCs w:val="22"/>
        </w:rPr>
      </w:pPr>
      <w:r>
        <w:rPr>
          <w:rFonts w:ascii="Calibri" w:hAnsi="Calibri" w:cs="Calibri"/>
          <w:sz w:val="22"/>
          <w:szCs w:val="22"/>
        </w:rPr>
        <w:t xml:space="preserve">Diabetologists in the UK have witnessed the impact this device has on quality of life, with many patients opting to self-fund at a cost of £96 per month. This had led to inequitable access to a </w:t>
      </w:r>
      <w:r w:rsidRPr="0026336A">
        <w:rPr>
          <w:rFonts w:ascii="Calibri" w:hAnsi="Calibri" w:cs="Calibri"/>
          <w:sz w:val="22"/>
          <w:szCs w:val="22"/>
        </w:rPr>
        <w:t>device</w:t>
      </w:r>
      <w:r w:rsidR="00847286" w:rsidRPr="0026336A">
        <w:rPr>
          <w:rFonts w:ascii="Calibri" w:hAnsi="Calibri" w:cs="Calibri"/>
          <w:sz w:val="22"/>
          <w:szCs w:val="22"/>
        </w:rPr>
        <w:t xml:space="preserve"> (</w:t>
      </w:r>
      <w:r w:rsidR="00C3260C" w:rsidRPr="0026336A">
        <w:rPr>
          <w:rFonts w:ascii="Calibri" w:hAnsi="Calibri" w:cs="Calibri"/>
          <w:sz w:val="22"/>
          <w:szCs w:val="22"/>
        </w:rPr>
        <w:t>1</w:t>
      </w:r>
      <w:r w:rsidR="00847286" w:rsidRPr="0026336A">
        <w:rPr>
          <w:rFonts w:ascii="Calibri" w:hAnsi="Calibri" w:cs="Calibri"/>
          <w:sz w:val="22"/>
          <w:szCs w:val="22"/>
        </w:rPr>
        <w:t>)</w:t>
      </w:r>
      <w:r>
        <w:rPr>
          <w:rFonts w:ascii="Calibri" w:hAnsi="Calibri" w:cs="Calibri"/>
          <w:sz w:val="22"/>
          <w:szCs w:val="22"/>
        </w:rPr>
        <w:t xml:space="preserve"> which many describe as ‘life changing’. We wou</w:t>
      </w:r>
      <w:r>
        <w:rPr>
          <w:rFonts w:ascii="Calibri" w:hAnsi="Calibri" w:cs="Calibri"/>
          <w:sz w:val="22"/>
          <w:szCs w:val="22"/>
        </w:rPr>
        <w:t>ld support access for all who may benefit, as outlined in the Diabetes UK position statement (See appendix).</w:t>
      </w:r>
    </w:p>
    <w:p w:rsidR="000826EC" w:rsidRDefault="000826EC">
      <w:pPr>
        <w:pStyle w:val="western"/>
        <w:spacing w:before="0" w:after="0" w:line="240" w:lineRule="auto"/>
        <w:jc w:val="both"/>
        <w:rPr>
          <w:rFonts w:ascii="Calibri" w:hAnsi="Calibri" w:cs="Calibri"/>
          <w:sz w:val="22"/>
          <w:szCs w:val="22"/>
        </w:rPr>
      </w:pPr>
    </w:p>
    <w:p w:rsidR="00B51B81" w:rsidRDefault="00B51B81" w:rsidP="00B51B81">
      <w:pPr>
        <w:pStyle w:val="western"/>
        <w:spacing w:before="0" w:after="0" w:line="240" w:lineRule="auto"/>
        <w:jc w:val="both"/>
      </w:pPr>
      <w:r>
        <w:rPr>
          <w:rFonts w:ascii="Calibri" w:hAnsi="Calibri" w:cs="Calibri"/>
          <w:sz w:val="22"/>
          <w:szCs w:val="22"/>
        </w:rPr>
        <w:t>However, we also appreciate the challenging financial climate the NHS is currently facing and as such a team of expert diabetes clinicians have reached the following consensus for recommending funding. It is also recommended that real world evidence is collected in the absence of significant RCT data to evidence the impact of FSL in clinical use.</w:t>
      </w:r>
    </w:p>
    <w:p w:rsidR="000826EC" w:rsidRDefault="000826EC">
      <w:pPr>
        <w:pStyle w:val="western"/>
        <w:spacing w:before="0" w:after="0" w:line="240" w:lineRule="auto"/>
        <w:rPr>
          <w:rFonts w:ascii="Calibri" w:hAnsi="Calibri" w:cs="Calibri"/>
          <w:bCs/>
          <w:sz w:val="22"/>
          <w:szCs w:val="22"/>
        </w:rPr>
      </w:pPr>
    </w:p>
    <w:p w:rsidR="000826EC" w:rsidRDefault="006A335C">
      <w:pPr>
        <w:pStyle w:val="western"/>
        <w:spacing w:before="0" w:after="0" w:line="240" w:lineRule="auto"/>
      </w:pPr>
      <w:r>
        <w:rPr>
          <w:rFonts w:ascii="Calibri" w:hAnsi="Calibri" w:cs="Calibri"/>
          <w:b/>
          <w:bCs/>
          <w:sz w:val="22"/>
          <w:szCs w:val="22"/>
        </w:rPr>
        <w:t>Recommendations for NHS funding</w:t>
      </w:r>
    </w:p>
    <w:p w:rsidR="000826EC" w:rsidRDefault="006A335C">
      <w:pPr>
        <w:pStyle w:val="western"/>
        <w:spacing w:before="0" w:after="0" w:line="240" w:lineRule="auto"/>
        <w:rPr>
          <w:rFonts w:ascii="Calibri" w:hAnsi="Calibri" w:cs="Calibri"/>
          <w:sz w:val="22"/>
          <w:szCs w:val="22"/>
        </w:rPr>
      </w:pPr>
      <w:r>
        <w:rPr>
          <w:rFonts w:ascii="Calibri" w:hAnsi="Calibri" w:cs="Calibri"/>
          <w:sz w:val="22"/>
          <w:szCs w:val="22"/>
        </w:rPr>
        <w:t>People with Type 1 diabetes, attending specialist Type 1 care, using multiple daily injections or insulin pump therapy who meet the following criteria:</w:t>
      </w:r>
    </w:p>
    <w:p w:rsidR="000826EC" w:rsidRDefault="000826EC">
      <w:pPr>
        <w:pStyle w:val="western"/>
        <w:spacing w:before="0" w:after="0" w:line="240" w:lineRule="auto"/>
        <w:rPr>
          <w:rFonts w:ascii="Calibri" w:hAnsi="Calibri" w:cs="Calibri"/>
          <w:sz w:val="22"/>
          <w:szCs w:val="22"/>
        </w:rPr>
      </w:pPr>
    </w:p>
    <w:p w:rsidR="000826EC" w:rsidRDefault="006A335C">
      <w:pPr>
        <w:pStyle w:val="western"/>
        <w:spacing w:before="0" w:after="0" w:line="240" w:lineRule="auto"/>
        <w:rPr>
          <w:rFonts w:ascii="Calibri" w:hAnsi="Calibri" w:cs="Calibri"/>
          <w:sz w:val="22"/>
          <w:szCs w:val="22"/>
          <w:u w:val="single"/>
        </w:rPr>
      </w:pPr>
      <w:r>
        <w:rPr>
          <w:rFonts w:ascii="Calibri" w:hAnsi="Calibri" w:cs="Calibri"/>
          <w:sz w:val="22"/>
          <w:szCs w:val="22"/>
          <w:u w:val="single"/>
        </w:rPr>
        <w:t xml:space="preserve">Potential to be cost equivalent or demonstrate short term cost </w:t>
      </w:r>
      <w:r>
        <w:rPr>
          <w:rFonts w:ascii="Calibri" w:hAnsi="Calibri" w:cs="Calibri"/>
          <w:sz w:val="22"/>
          <w:szCs w:val="22"/>
          <w:u w:val="single"/>
        </w:rPr>
        <w:t xml:space="preserve">savings </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t xml:space="preserve">Those already performing ≥ 8 SMBG </w:t>
      </w:r>
      <w:r w:rsidR="00847286">
        <w:rPr>
          <w:rFonts w:ascii="Calibri" w:hAnsi="Calibri" w:cs="Calibri"/>
          <w:sz w:val="22"/>
          <w:szCs w:val="22"/>
        </w:rPr>
        <w:t xml:space="preserve">(self-monitoring of blood glucose) </w:t>
      </w:r>
      <w:r>
        <w:rPr>
          <w:rFonts w:ascii="Calibri" w:hAnsi="Calibri" w:cs="Calibri"/>
          <w:sz w:val="22"/>
          <w:szCs w:val="22"/>
        </w:rPr>
        <w:t>per day; FSL is cost equivalent at 8 blood tests per day.</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t xml:space="preserve">Those who meet current NICE criteria for insulin pump therapy (HbA1c ≥8.5% or disabling hypoglycaemia as described in NICE TA151) where a successful trial </w:t>
      </w:r>
      <w:r>
        <w:rPr>
          <w:rFonts w:ascii="Calibri" w:hAnsi="Calibri" w:cs="Calibri"/>
          <w:sz w:val="22"/>
          <w:szCs w:val="22"/>
        </w:rPr>
        <w:t>of FSL</w:t>
      </w:r>
      <w:r w:rsidR="0096520B">
        <w:rPr>
          <w:rFonts w:ascii="Calibri" w:hAnsi="Calibri" w:cs="Calibri"/>
          <w:sz w:val="22"/>
          <w:szCs w:val="22"/>
        </w:rPr>
        <w:t xml:space="preserve"> may avoid the need for</w:t>
      </w:r>
      <w:r>
        <w:rPr>
          <w:rFonts w:ascii="Calibri" w:hAnsi="Calibri" w:cs="Calibri"/>
          <w:sz w:val="22"/>
          <w:szCs w:val="22"/>
        </w:rPr>
        <w:t xml:space="preserve"> pu</w:t>
      </w:r>
      <w:r w:rsidR="0096520B">
        <w:rPr>
          <w:rFonts w:ascii="Calibri" w:hAnsi="Calibri" w:cs="Calibri"/>
          <w:sz w:val="22"/>
          <w:szCs w:val="22"/>
        </w:rPr>
        <w:t>mp therapy</w:t>
      </w:r>
      <w:r>
        <w:rPr>
          <w:rFonts w:ascii="Calibri" w:hAnsi="Calibri" w:cs="Calibri"/>
          <w:sz w:val="22"/>
          <w:szCs w:val="22"/>
        </w:rPr>
        <w:t xml:space="preserve">, </w:t>
      </w:r>
      <w:r w:rsidR="0096520B">
        <w:rPr>
          <w:rFonts w:ascii="Calibri" w:hAnsi="Calibri" w:cs="Calibri"/>
          <w:sz w:val="22"/>
          <w:szCs w:val="22"/>
        </w:rPr>
        <w:t xml:space="preserve">therefore </w:t>
      </w:r>
      <w:r>
        <w:rPr>
          <w:rFonts w:ascii="Calibri" w:hAnsi="Calibri" w:cs="Calibri"/>
          <w:sz w:val="22"/>
          <w:szCs w:val="22"/>
        </w:rPr>
        <w:t>demonstrating a cost saving.</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lastRenderedPageBreak/>
        <w:t>Those who have recently developed impaired awareness of hyp</w:t>
      </w:r>
      <w:r w:rsidR="001E75BB">
        <w:rPr>
          <w:rFonts w:ascii="Calibri" w:hAnsi="Calibri" w:cs="Calibri"/>
          <w:sz w:val="22"/>
          <w:szCs w:val="22"/>
        </w:rPr>
        <w:t xml:space="preserve">oglycaemia. A trial of FSL can </w:t>
      </w:r>
      <w:r>
        <w:rPr>
          <w:rFonts w:ascii="Calibri" w:hAnsi="Calibri" w:cs="Calibri"/>
          <w:sz w:val="22"/>
          <w:szCs w:val="22"/>
        </w:rPr>
        <w:t>reduce hypoglycaemia</w:t>
      </w:r>
      <w:r w:rsidR="001E75BB">
        <w:rPr>
          <w:rFonts w:ascii="Calibri" w:hAnsi="Calibri" w:cs="Calibri"/>
          <w:sz w:val="22"/>
          <w:szCs w:val="22"/>
        </w:rPr>
        <w:t xml:space="preserve"> (</w:t>
      </w:r>
      <w:r w:rsidR="0026336A">
        <w:rPr>
          <w:rFonts w:ascii="Calibri" w:hAnsi="Calibri" w:cs="Calibri"/>
          <w:sz w:val="22"/>
          <w:szCs w:val="22"/>
        </w:rPr>
        <w:t>2,3</w:t>
      </w:r>
      <w:r w:rsidR="001E75BB" w:rsidRPr="0026336A">
        <w:rPr>
          <w:rFonts w:ascii="Calibri" w:hAnsi="Calibri" w:cs="Calibri"/>
          <w:sz w:val="22"/>
          <w:szCs w:val="22"/>
        </w:rPr>
        <w:t>)</w:t>
      </w:r>
      <w:r>
        <w:rPr>
          <w:rFonts w:ascii="Calibri" w:hAnsi="Calibri" w:cs="Calibri"/>
          <w:sz w:val="22"/>
          <w:szCs w:val="22"/>
        </w:rPr>
        <w:t xml:space="preserve"> and may prevent future need for Continuous Glucose Mon</w:t>
      </w:r>
      <w:r>
        <w:rPr>
          <w:rFonts w:ascii="Calibri" w:hAnsi="Calibri" w:cs="Calibri"/>
          <w:sz w:val="22"/>
          <w:szCs w:val="22"/>
        </w:rPr>
        <w:t xml:space="preserve">itoring (CGM), demonstrating cost saving. </w:t>
      </w:r>
      <w:r w:rsidR="001E75BB">
        <w:rPr>
          <w:rFonts w:ascii="Calibri" w:hAnsi="Calibri" w:cs="Calibri"/>
          <w:sz w:val="22"/>
          <w:szCs w:val="22"/>
        </w:rPr>
        <w:t>It is noted</w:t>
      </w:r>
      <w:r>
        <w:rPr>
          <w:rFonts w:ascii="Calibri" w:hAnsi="Calibri" w:cs="Calibri"/>
          <w:sz w:val="22"/>
          <w:szCs w:val="22"/>
        </w:rPr>
        <w:t xml:space="preserve"> </w:t>
      </w:r>
      <w:r w:rsidR="001E75BB">
        <w:rPr>
          <w:rFonts w:ascii="Calibri" w:hAnsi="Calibri" w:cs="Calibri"/>
          <w:sz w:val="22"/>
          <w:szCs w:val="22"/>
        </w:rPr>
        <w:t xml:space="preserve">that for </w:t>
      </w:r>
      <w:r w:rsidR="001E75BB" w:rsidRPr="00847286">
        <w:rPr>
          <w:rFonts w:ascii="Calibri" w:hAnsi="Calibri" w:cs="Calibri"/>
          <w:i/>
          <w:sz w:val="22"/>
          <w:szCs w:val="22"/>
        </w:rPr>
        <w:t>persistent</w:t>
      </w:r>
      <w:r w:rsidR="001E75BB">
        <w:rPr>
          <w:rFonts w:ascii="Calibri" w:hAnsi="Calibri" w:cs="Calibri"/>
          <w:sz w:val="22"/>
          <w:szCs w:val="22"/>
        </w:rPr>
        <w:t xml:space="preserve"> hypoglycaemia unawareness, NICE recommend</w:t>
      </w:r>
      <w:r w:rsidR="00847286">
        <w:rPr>
          <w:rFonts w:ascii="Calibri" w:hAnsi="Calibri" w:cs="Calibri"/>
          <w:sz w:val="22"/>
          <w:szCs w:val="22"/>
        </w:rPr>
        <w:t xml:space="preserve"> GCM with alarms, not FSL.</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t>Women who are currently pregnant or trying to conceive (frequent glucose monitoring is recommended in pregnancy).</w:t>
      </w:r>
    </w:p>
    <w:p w:rsidR="000826EC" w:rsidRDefault="006A335C">
      <w:pPr>
        <w:pStyle w:val="western"/>
        <w:numPr>
          <w:ilvl w:val="0"/>
          <w:numId w:val="1"/>
        </w:numPr>
        <w:spacing w:before="0" w:after="0" w:line="240" w:lineRule="auto"/>
      </w:pPr>
      <w:r>
        <w:rPr>
          <w:rFonts w:ascii="Calibri" w:hAnsi="Calibri" w:cs="Calibri"/>
          <w:sz w:val="22"/>
          <w:szCs w:val="22"/>
        </w:rPr>
        <w:t>Frequent admissions (&gt; 2 per year) with DKA or hypoglycaemia, on assumption FSL trial could preve</w:t>
      </w:r>
      <w:r>
        <w:rPr>
          <w:rFonts w:ascii="Calibri" w:hAnsi="Calibri" w:cs="Calibri"/>
          <w:sz w:val="22"/>
          <w:szCs w:val="22"/>
        </w:rPr>
        <w:t>nt future admissions.</w:t>
      </w:r>
    </w:p>
    <w:p w:rsidR="000826EC" w:rsidRDefault="000826EC">
      <w:pPr>
        <w:pStyle w:val="western"/>
        <w:spacing w:before="0" w:after="0" w:line="240" w:lineRule="auto"/>
        <w:rPr>
          <w:rFonts w:ascii="Calibri" w:hAnsi="Calibri" w:cs="Calibri"/>
          <w:sz w:val="22"/>
          <w:szCs w:val="22"/>
        </w:rPr>
      </w:pPr>
    </w:p>
    <w:p w:rsidR="000826EC" w:rsidRDefault="006A335C">
      <w:pPr>
        <w:pStyle w:val="western"/>
        <w:spacing w:before="0" w:after="0" w:line="240" w:lineRule="auto"/>
      </w:pPr>
      <w:r>
        <w:rPr>
          <w:rFonts w:ascii="Calibri" w:hAnsi="Calibri" w:cs="Calibri"/>
          <w:sz w:val="22"/>
          <w:szCs w:val="22"/>
          <w:u w:val="single"/>
        </w:rPr>
        <w:t xml:space="preserve">Potential to demonstrate long term costs savings (Invest to save – see model below) </w:t>
      </w:r>
    </w:p>
    <w:p w:rsidR="000826EC" w:rsidRDefault="006A335C">
      <w:pPr>
        <w:pStyle w:val="western"/>
        <w:spacing w:before="0" w:after="0" w:line="240" w:lineRule="auto"/>
      </w:pPr>
      <w:r>
        <w:rPr>
          <w:rFonts w:ascii="Calibri" w:hAnsi="Calibri" w:cs="Calibri"/>
          <w:sz w:val="22"/>
          <w:szCs w:val="22"/>
        </w:rPr>
        <w:t xml:space="preserve">FSL should be provided as </w:t>
      </w:r>
      <w:r>
        <w:rPr>
          <w:rFonts w:ascii="Calibri" w:hAnsi="Calibri" w:cs="Calibri"/>
          <w:b/>
          <w:sz w:val="22"/>
          <w:szCs w:val="22"/>
        </w:rPr>
        <w:t>a 6-month trial</w:t>
      </w:r>
      <w:r>
        <w:rPr>
          <w:rFonts w:ascii="Calibri" w:hAnsi="Calibri" w:cs="Calibri"/>
          <w:sz w:val="22"/>
          <w:szCs w:val="22"/>
        </w:rPr>
        <w:t xml:space="preserve"> to see whether individuals can demonstrate improvements in HbA1c, reducing risk of future complications:</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t>Young adults 18-25 who have not reached personalised HbA1c target</w:t>
      </w:r>
      <w:r w:rsidR="00847286">
        <w:rPr>
          <w:rFonts w:ascii="Calibri" w:hAnsi="Calibri" w:cs="Calibri"/>
          <w:sz w:val="22"/>
          <w:szCs w:val="22"/>
        </w:rPr>
        <w:t xml:space="preserve"> despite SBGM</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t>Those that have not reached HbA1c target as a result of infrequent testing</w:t>
      </w:r>
      <w:r w:rsidR="00AD422C">
        <w:rPr>
          <w:rFonts w:ascii="Calibri" w:hAnsi="Calibri" w:cs="Calibri"/>
          <w:sz w:val="22"/>
          <w:szCs w:val="22"/>
        </w:rPr>
        <w:t>.</w:t>
      </w:r>
      <w:r w:rsidR="00DD2CE8">
        <w:rPr>
          <w:rFonts w:ascii="Calibri" w:hAnsi="Calibri" w:cs="Calibri"/>
          <w:sz w:val="22"/>
          <w:szCs w:val="22"/>
        </w:rPr>
        <w:t xml:space="preserve"> FSL has demonstrated effectiveness in this scenario (4)</w:t>
      </w:r>
    </w:p>
    <w:p w:rsidR="000826EC" w:rsidRDefault="000826EC">
      <w:pPr>
        <w:pStyle w:val="western"/>
        <w:spacing w:before="0" w:after="0" w:line="240" w:lineRule="auto"/>
        <w:ind w:left="720"/>
        <w:rPr>
          <w:rFonts w:ascii="Calibri" w:hAnsi="Calibri" w:cs="Calibri"/>
          <w:sz w:val="22"/>
          <w:szCs w:val="22"/>
        </w:rPr>
      </w:pPr>
    </w:p>
    <w:p w:rsidR="000826EC" w:rsidRDefault="006A335C">
      <w:pPr>
        <w:pStyle w:val="western"/>
        <w:spacing w:before="0" w:after="0" w:line="240" w:lineRule="auto"/>
        <w:rPr>
          <w:rFonts w:ascii="Calibri" w:hAnsi="Calibri" w:cs="Calibri"/>
          <w:sz w:val="22"/>
          <w:szCs w:val="22"/>
          <w:u w:val="single"/>
        </w:rPr>
      </w:pPr>
      <w:r>
        <w:rPr>
          <w:rFonts w:ascii="Calibri" w:hAnsi="Calibri" w:cs="Calibri"/>
          <w:sz w:val="22"/>
          <w:szCs w:val="22"/>
          <w:u w:val="single"/>
        </w:rPr>
        <w:t>Other groups who should have FSL made available:</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t>Those who require third parties to carry out monitoring (e.g. me</w:t>
      </w:r>
      <w:r>
        <w:rPr>
          <w:rFonts w:ascii="Calibri" w:hAnsi="Calibri" w:cs="Calibri"/>
          <w:sz w:val="22"/>
          <w:szCs w:val="22"/>
        </w:rPr>
        <w:t>ntally or physically unable to undertake blood glucose testing)</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t>Those with professions t</w:t>
      </w:r>
      <w:r w:rsidR="00847286">
        <w:rPr>
          <w:rFonts w:ascii="Calibri" w:hAnsi="Calibri" w:cs="Calibri"/>
          <w:sz w:val="22"/>
          <w:szCs w:val="22"/>
        </w:rPr>
        <w:t>hat make SMBG at work difficult</w:t>
      </w:r>
    </w:p>
    <w:p w:rsidR="000826EC" w:rsidRDefault="006A335C">
      <w:pPr>
        <w:pStyle w:val="western"/>
        <w:numPr>
          <w:ilvl w:val="0"/>
          <w:numId w:val="1"/>
        </w:numPr>
        <w:spacing w:before="0" w:after="0" w:line="240" w:lineRule="auto"/>
        <w:rPr>
          <w:rFonts w:ascii="Calibri" w:hAnsi="Calibri" w:cs="Calibri"/>
          <w:sz w:val="22"/>
          <w:szCs w:val="22"/>
        </w:rPr>
      </w:pPr>
      <w:r>
        <w:rPr>
          <w:rFonts w:ascii="Calibri" w:hAnsi="Calibri" w:cs="Calibri"/>
          <w:sz w:val="22"/>
          <w:szCs w:val="22"/>
        </w:rPr>
        <w:t>Those who have been using Freestyle Libre (i.e. self-funded or</w:t>
      </w:r>
      <w:r>
        <w:rPr>
          <w:rFonts w:ascii="Calibri" w:hAnsi="Calibri" w:cs="Calibri"/>
          <w:sz w:val="22"/>
          <w:szCs w:val="22"/>
        </w:rPr>
        <w:t xml:space="preserve"> as part of research project) that meet criteria below</w:t>
      </w:r>
    </w:p>
    <w:p w:rsidR="000826EC" w:rsidRDefault="000826EC">
      <w:pPr>
        <w:pStyle w:val="western"/>
        <w:spacing w:before="0" w:after="0" w:line="240" w:lineRule="auto"/>
        <w:rPr>
          <w:rFonts w:ascii="Calibri" w:hAnsi="Calibri" w:cs="Calibri"/>
          <w:sz w:val="22"/>
          <w:szCs w:val="22"/>
          <w:u w:val="single"/>
        </w:rPr>
      </w:pPr>
    </w:p>
    <w:p w:rsidR="000826EC" w:rsidRDefault="006A335C">
      <w:pPr>
        <w:pStyle w:val="western"/>
        <w:spacing w:before="0" w:after="0" w:line="240" w:lineRule="auto"/>
        <w:rPr>
          <w:rFonts w:ascii="Calibri" w:hAnsi="Calibri" w:cs="Calibri"/>
          <w:sz w:val="22"/>
          <w:szCs w:val="22"/>
          <w:u w:val="single"/>
        </w:rPr>
      </w:pPr>
      <w:r>
        <w:rPr>
          <w:rFonts w:ascii="Calibri" w:hAnsi="Calibri" w:cs="Calibri"/>
          <w:sz w:val="22"/>
          <w:szCs w:val="22"/>
          <w:u w:val="single"/>
        </w:rPr>
        <w:t>Continuation cr</w:t>
      </w:r>
      <w:r w:rsidR="00AD422C">
        <w:rPr>
          <w:rFonts w:ascii="Calibri" w:hAnsi="Calibri" w:cs="Calibri"/>
          <w:sz w:val="22"/>
          <w:szCs w:val="22"/>
          <w:u w:val="single"/>
        </w:rPr>
        <w:t>iteria for FSL (any of the following, depending on the indication</w:t>
      </w:r>
      <w:r>
        <w:rPr>
          <w:rFonts w:ascii="Calibri" w:hAnsi="Calibri" w:cs="Calibri"/>
          <w:sz w:val="22"/>
          <w:szCs w:val="22"/>
          <w:u w:val="single"/>
        </w:rPr>
        <w:t>)</w:t>
      </w:r>
    </w:p>
    <w:p w:rsidR="000826EC" w:rsidRDefault="006A335C">
      <w:pPr>
        <w:pStyle w:val="ListParagraph"/>
        <w:numPr>
          <w:ilvl w:val="0"/>
          <w:numId w:val="2"/>
        </w:numPr>
        <w:spacing w:after="0" w:line="240" w:lineRule="auto"/>
        <w:rPr>
          <w:rFonts w:cs="Calibri"/>
        </w:rPr>
      </w:pPr>
      <w:r>
        <w:rPr>
          <w:rFonts w:cs="Calibri"/>
        </w:rPr>
        <w:t>Reduction in severe/non- severe hypoglycaemia frequency by &gt;1 episode per week</w:t>
      </w:r>
    </w:p>
    <w:p w:rsidR="000826EC" w:rsidRDefault="006A335C">
      <w:pPr>
        <w:pStyle w:val="ListParagraph"/>
        <w:numPr>
          <w:ilvl w:val="0"/>
          <w:numId w:val="2"/>
        </w:numPr>
        <w:spacing w:after="0" w:line="240" w:lineRule="auto"/>
        <w:rPr>
          <w:rFonts w:cs="Calibri"/>
        </w:rPr>
      </w:pPr>
      <w:r>
        <w:rPr>
          <w:rFonts w:cs="Calibri"/>
        </w:rPr>
        <w:t>Reversal of impaired awareness of hypoglycaemia</w:t>
      </w:r>
    </w:p>
    <w:p w:rsidR="000826EC" w:rsidRDefault="006A335C">
      <w:pPr>
        <w:pStyle w:val="ListParagraph"/>
        <w:numPr>
          <w:ilvl w:val="0"/>
          <w:numId w:val="2"/>
        </w:numPr>
        <w:spacing w:after="0" w:line="240" w:lineRule="auto"/>
        <w:rPr>
          <w:rFonts w:cs="Calibri"/>
        </w:rPr>
      </w:pPr>
      <w:r>
        <w:rPr>
          <w:rFonts w:cs="Calibri"/>
        </w:rPr>
        <w:t xml:space="preserve">Reduction in DKA events </w:t>
      </w:r>
    </w:p>
    <w:p w:rsidR="000826EC" w:rsidRDefault="006A335C">
      <w:pPr>
        <w:pStyle w:val="ListParagraph"/>
        <w:numPr>
          <w:ilvl w:val="0"/>
          <w:numId w:val="2"/>
        </w:numPr>
        <w:spacing w:after="0" w:line="240" w:lineRule="auto"/>
        <w:rPr>
          <w:rFonts w:cs="Calibri"/>
        </w:rPr>
      </w:pPr>
      <w:r>
        <w:rPr>
          <w:rFonts w:cs="Calibri"/>
        </w:rPr>
        <w:t>HbA</w:t>
      </w:r>
      <w:r w:rsidR="00291BAF">
        <w:rPr>
          <w:rFonts w:cs="Calibri"/>
        </w:rPr>
        <w:t>1c reduction of 0.5% within 6 months</w:t>
      </w:r>
    </w:p>
    <w:p w:rsidR="000826EC" w:rsidRDefault="006A335C">
      <w:pPr>
        <w:pStyle w:val="ListParagraph"/>
        <w:numPr>
          <w:ilvl w:val="0"/>
          <w:numId w:val="2"/>
        </w:numPr>
        <w:spacing w:after="0" w:line="240" w:lineRule="auto"/>
        <w:rPr>
          <w:rFonts w:cs="Calibri"/>
        </w:rPr>
      </w:pPr>
      <w:r>
        <w:rPr>
          <w:rFonts w:cs="Calibri"/>
        </w:rPr>
        <w:t xml:space="preserve">PWD performs &gt;4 scans per day, demonstrating evidence of FSL use in self-management </w:t>
      </w:r>
    </w:p>
    <w:p w:rsidR="000826EC" w:rsidRDefault="000826EC">
      <w:pPr>
        <w:spacing w:after="0" w:line="240" w:lineRule="auto"/>
        <w:rPr>
          <w:rFonts w:cs="Calibri"/>
        </w:rPr>
      </w:pPr>
    </w:p>
    <w:p w:rsidR="000826EC" w:rsidRDefault="006A335C">
      <w:pPr>
        <w:spacing w:after="0" w:line="240" w:lineRule="auto"/>
        <w:rPr>
          <w:rFonts w:cs="Calibri"/>
          <w:u w:val="single"/>
        </w:rPr>
      </w:pPr>
      <w:r>
        <w:rPr>
          <w:rFonts w:cs="Calibri"/>
          <w:u w:val="single"/>
        </w:rPr>
        <w:t>Discontinuation criteria</w:t>
      </w:r>
    </w:p>
    <w:p w:rsidR="009B13D2" w:rsidRDefault="009B13D2">
      <w:pPr>
        <w:pStyle w:val="ListParagraph"/>
        <w:numPr>
          <w:ilvl w:val="0"/>
          <w:numId w:val="2"/>
        </w:numPr>
        <w:spacing w:after="0" w:line="240" w:lineRule="auto"/>
        <w:rPr>
          <w:rFonts w:cs="Calibri"/>
        </w:rPr>
      </w:pPr>
      <w:r>
        <w:rPr>
          <w:rFonts w:cs="Calibri"/>
        </w:rPr>
        <w:t>Failure to achieve any of the above criteria (dependant on the indication)</w:t>
      </w:r>
    </w:p>
    <w:p w:rsidR="00291BAF" w:rsidRPr="001F3602" w:rsidRDefault="006A335C" w:rsidP="001F3602">
      <w:pPr>
        <w:pStyle w:val="ListParagraph"/>
        <w:numPr>
          <w:ilvl w:val="0"/>
          <w:numId w:val="2"/>
        </w:numPr>
        <w:spacing w:after="0" w:line="240" w:lineRule="auto"/>
        <w:rPr>
          <w:rFonts w:cs="Calibri"/>
        </w:rPr>
      </w:pPr>
      <w:r>
        <w:rPr>
          <w:rFonts w:cs="Calibri"/>
        </w:rPr>
        <w:t>Failure to attend 2 consecutive specialist Type 1 diabetes follow-up appointments</w:t>
      </w:r>
    </w:p>
    <w:p w:rsidR="000826EC" w:rsidRDefault="008C6A1C">
      <w:pPr>
        <w:pStyle w:val="western"/>
        <w:spacing w:after="238" w:line="238" w:lineRule="atLeast"/>
        <w:rPr>
          <w:rFonts w:ascii="Calibri" w:hAnsi="Calibri" w:cs="Calibri"/>
          <w:b/>
          <w:sz w:val="22"/>
          <w:szCs w:val="22"/>
        </w:rPr>
      </w:pPr>
      <w:r>
        <w:rPr>
          <w:rFonts w:ascii="Calibri" w:hAnsi="Calibri" w:cs="Calibri"/>
          <w:b/>
          <w:sz w:val="22"/>
          <w:szCs w:val="22"/>
        </w:rPr>
        <w:t>Financial Considerations</w:t>
      </w:r>
    </w:p>
    <w:p w:rsidR="000826EC" w:rsidRDefault="006A335C">
      <w:pPr>
        <w:pStyle w:val="western"/>
        <w:spacing w:before="0" w:after="0" w:line="240" w:lineRule="auto"/>
        <w:rPr>
          <w:rFonts w:ascii="Calibri" w:hAnsi="Calibri" w:cs="Calibri"/>
          <w:sz w:val="22"/>
          <w:szCs w:val="22"/>
        </w:rPr>
      </w:pPr>
      <w:r>
        <w:rPr>
          <w:rFonts w:ascii="Calibri" w:hAnsi="Calibri" w:cs="Calibri"/>
          <w:sz w:val="22"/>
          <w:szCs w:val="22"/>
        </w:rPr>
        <w:t>FreeStyle Libre w</w:t>
      </w:r>
      <w:r>
        <w:rPr>
          <w:rFonts w:ascii="Calibri" w:hAnsi="Calibri" w:cs="Calibri"/>
          <w:sz w:val="22"/>
          <w:szCs w:val="22"/>
        </w:rPr>
        <w:t>ill be available on the NHS at £35 per sensor, £910 annual acquisition costs.</w:t>
      </w:r>
    </w:p>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 xml:space="preserve">Abbott Diabetes Care are willing to provide a free starter pack for those starting FSL. This will include a reader and 1 sensor, effectively supplying the first 2 weeks of usage </w:t>
      </w:r>
      <w:r>
        <w:rPr>
          <w:rFonts w:ascii="Calibri" w:hAnsi="Calibri" w:cs="Calibri"/>
          <w:sz w:val="22"/>
          <w:szCs w:val="22"/>
        </w:rPr>
        <w:t xml:space="preserve">without cost. The manufacturer will also provide education on the use of FSL to both patients and HCPs free of charge. </w:t>
      </w:r>
    </w:p>
    <w:p w:rsidR="000826EC" w:rsidRDefault="006A335C">
      <w:pPr>
        <w:pStyle w:val="western"/>
        <w:spacing w:after="238" w:line="238" w:lineRule="atLeast"/>
      </w:pPr>
      <w:r>
        <w:rPr>
          <w:rFonts w:ascii="Calibri" w:hAnsi="Calibri" w:cs="Calibri"/>
          <w:sz w:val="22"/>
          <w:szCs w:val="22"/>
          <w:u w:val="single"/>
        </w:rPr>
        <w:t>Reduction in HbA1c required for cost effectiveness</w:t>
      </w:r>
    </w:p>
    <w:p w:rsidR="000826EC" w:rsidRDefault="006A335C">
      <w:pPr>
        <w:pStyle w:val="western"/>
        <w:spacing w:after="238" w:line="238" w:lineRule="atLeast"/>
        <w:jc w:val="both"/>
      </w:pPr>
      <w:r>
        <w:rPr>
          <w:rFonts w:ascii="Calibri" w:hAnsi="Calibri" w:cs="Calibri"/>
          <w:sz w:val="22"/>
          <w:szCs w:val="22"/>
        </w:rPr>
        <w:t>80% of NHS diabetes spending is sp</w:t>
      </w:r>
      <w:r w:rsidR="0026336A">
        <w:rPr>
          <w:rFonts w:ascii="Calibri" w:hAnsi="Calibri" w:cs="Calibri"/>
          <w:sz w:val="22"/>
          <w:szCs w:val="22"/>
        </w:rPr>
        <w:t>ent on treating complicat</w:t>
      </w:r>
      <w:r w:rsidR="00ED220B">
        <w:rPr>
          <w:rFonts w:ascii="Calibri" w:hAnsi="Calibri" w:cs="Calibri"/>
          <w:sz w:val="22"/>
          <w:szCs w:val="22"/>
        </w:rPr>
        <w:t>ions (5</w:t>
      </w:r>
      <w:r>
        <w:rPr>
          <w:rFonts w:ascii="Calibri" w:hAnsi="Calibri" w:cs="Calibri"/>
          <w:sz w:val="22"/>
          <w:szCs w:val="22"/>
        </w:rPr>
        <w:t xml:space="preserve">). Early </w:t>
      </w:r>
      <w:r>
        <w:rPr>
          <w:rFonts w:ascii="Calibri" w:hAnsi="Calibri" w:cs="Calibri"/>
          <w:sz w:val="22"/>
          <w:szCs w:val="22"/>
        </w:rPr>
        <w:t>intervention to reduce HbA1c has been shown to reduce microvascular complications such as retinopathy and amputation. The IMS Core Diabetes Model is a validated model (</w:t>
      </w:r>
      <w:r w:rsidR="00ED220B">
        <w:rPr>
          <w:rFonts w:ascii="Calibri" w:hAnsi="Calibri" w:cs="Calibri"/>
          <w:sz w:val="22"/>
          <w:szCs w:val="22"/>
        </w:rPr>
        <w:t>6</w:t>
      </w:r>
      <w:r>
        <w:rPr>
          <w:rFonts w:ascii="Calibri" w:hAnsi="Calibri" w:cs="Calibri"/>
          <w:sz w:val="22"/>
          <w:szCs w:val="22"/>
        </w:rPr>
        <w:t>) for projecting these potential cost savings and is used by several regulatory bodies including NICE</w:t>
      </w:r>
      <w:r w:rsidR="00251AC7">
        <w:rPr>
          <w:rFonts w:ascii="Calibri" w:hAnsi="Calibri" w:cs="Calibri"/>
          <w:sz w:val="22"/>
          <w:szCs w:val="22"/>
        </w:rPr>
        <w:t xml:space="preserve">. </w:t>
      </w:r>
    </w:p>
    <w:p w:rsidR="000826EC" w:rsidRDefault="006A335C">
      <w:pPr>
        <w:pStyle w:val="western"/>
        <w:spacing w:after="238" w:line="238" w:lineRule="atLeast"/>
        <w:jc w:val="both"/>
      </w:pPr>
      <w:r>
        <w:rPr>
          <w:rFonts w:ascii="Calibri" w:hAnsi="Calibri" w:cs="Calibri"/>
          <w:b/>
          <w:sz w:val="22"/>
          <w:szCs w:val="22"/>
        </w:rPr>
        <w:t>Using the IMS c</w:t>
      </w:r>
      <w:r w:rsidR="00251AC7">
        <w:rPr>
          <w:rFonts w:ascii="Calibri" w:hAnsi="Calibri" w:cs="Calibri"/>
          <w:b/>
          <w:sz w:val="22"/>
          <w:szCs w:val="22"/>
        </w:rPr>
        <w:t>ore diabetes model it is estimated</w:t>
      </w:r>
      <w:r>
        <w:rPr>
          <w:rFonts w:ascii="Calibri" w:hAnsi="Calibri" w:cs="Calibri"/>
          <w:b/>
          <w:sz w:val="22"/>
          <w:szCs w:val="22"/>
        </w:rPr>
        <w:t xml:space="preserve"> that the annual cost of FSL would offer cost effective</w:t>
      </w:r>
      <w:r w:rsidR="00683FC6">
        <w:rPr>
          <w:rFonts w:ascii="Calibri" w:hAnsi="Calibri" w:cs="Calibri"/>
          <w:b/>
          <w:sz w:val="22"/>
          <w:szCs w:val="22"/>
        </w:rPr>
        <w:t xml:space="preserve">ness if a reduction in </w:t>
      </w:r>
      <w:r w:rsidR="00683FC6" w:rsidRPr="00683FC6">
        <w:rPr>
          <w:rFonts w:ascii="Calibri" w:hAnsi="Calibri" w:cs="Calibri"/>
          <w:b/>
          <w:sz w:val="22"/>
          <w:szCs w:val="22"/>
        </w:rPr>
        <w:t xml:space="preserve">Hba1c </w:t>
      </w:r>
      <w:r w:rsidR="00683FC6">
        <w:rPr>
          <w:rFonts w:ascii="Calibri" w:hAnsi="Calibri" w:cs="Calibri"/>
          <w:b/>
          <w:sz w:val="22"/>
          <w:szCs w:val="22"/>
        </w:rPr>
        <w:t>of 5mmol/mol is</w:t>
      </w:r>
      <w:r>
        <w:rPr>
          <w:rFonts w:ascii="Calibri" w:hAnsi="Calibri" w:cs="Calibri"/>
          <w:b/>
          <w:sz w:val="22"/>
          <w:szCs w:val="22"/>
        </w:rPr>
        <w:t xml:space="preserve"> delivered for the PWD as a consequence of its use</w:t>
      </w:r>
      <w:r>
        <w:rPr>
          <w:rFonts w:ascii="Calibri" w:hAnsi="Calibri" w:cs="Calibri"/>
          <w:sz w:val="22"/>
          <w:szCs w:val="22"/>
        </w:rPr>
        <w:t xml:space="preserve">. </w:t>
      </w:r>
    </w:p>
    <w:p w:rsidR="00251AC7" w:rsidRDefault="00251AC7">
      <w:pPr>
        <w:pStyle w:val="western"/>
        <w:spacing w:after="238" w:line="238" w:lineRule="atLeast"/>
        <w:jc w:val="both"/>
        <w:rPr>
          <w:rFonts w:ascii="Calibri" w:hAnsi="Calibri" w:cs="Calibri"/>
          <w:sz w:val="22"/>
          <w:szCs w:val="22"/>
        </w:rPr>
      </w:pPr>
      <w:r>
        <w:rPr>
          <w:rFonts w:ascii="Calibri" w:hAnsi="Calibri" w:cs="Calibri"/>
          <w:sz w:val="22"/>
          <w:szCs w:val="22"/>
        </w:rPr>
        <w:lastRenderedPageBreak/>
        <w:t xml:space="preserve">This is a conservative estimate and is currently being confirmed by a statistician. </w:t>
      </w:r>
      <w:r w:rsidR="00A76653">
        <w:rPr>
          <w:rFonts w:ascii="Calibri" w:hAnsi="Calibri" w:cs="Calibri"/>
          <w:sz w:val="22"/>
          <w:szCs w:val="22"/>
        </w:rPr>
        <w:t>This is a similar reduction in HbA1c</w:t>
      </w:r>
      <w:r>
        <w:rPr>
          <w:rFonts w:ascii="Calibri" w:hAnsi="Calibri" w:cs="Calibri"/>
          <w:sz w:val="22"/>
          <w:szCs w:val="22"/>
        </w:rPr>
        <w:t xml:space="preserve"> that has been proposed for type 2 diabetes medications.</w:t>
      </w:r>
    </w:p>
    <w:p w:rsidR="000826EC" w:rsidRDefault="006A335C">
      <w:pPr>
        <w:pStyle w:val="western"/>
        <w:spacing w:after="238" w:line="238" w:lineRule="atLeast"/>
        <w:jc w:val="both"/>
      </w:pPr>
      <w:r>
        <w:rPr>
          <w:rFonts w:ascii="Calibri" w:hAnsi="Calibri" w:cs="Calibri"/>
          <w:sz w:val="22"/>
          <w:szCs w:val="22"/>
        </w:rPr>
        <w:t xml:space="preserve">This </w:t>
      </w:r>
      <w:r w:rsidR="00251AC7">
        <w:rPr>
          <w:rFonts w:ascii="Calibri" w:hAnsi="Calibri" w:cs="Calibri"/>
          <w:sz w:val="22"/>
          <w:szCs w:val="22"/>
        </w:rPr>
        <w:t xml:space="preserve">HbA1c reduction </w:t>
      </w:r>
      <w:r>
        <w:rPr>
          <w:rFonts w:ascii="Calibri" w:hAnsi="Calibri" w:cs="Calibri"/>
          <w:sz w:val="22"/>
          <w:szCs w:val="22"/>
        </w:rPr>
        <w:t>has formed the basis for our suggestion that each su</w:t>
      </w:r>
      <w:r w:rsidR="00251AC7">
        <w:rPr>
          <w:rFonts w:ascii="Calibri" w:hAnsi="Calibri" w:cs="Calibri"/>
          <w:sz w:val="22"/>
          <w:szCs w:val="22"/>
        </w:rPr>
        <w:t xml:space="preserve">itable individual that uses FSL </w:t>
      </w:r>
      <w:r>
        <w:rPr>
          <w:rFonts w:ascii="Calibri" w:hAnsi="Calibri" w:cs="Calibri"/>
          <w:sz w:val="22"/>
          <w:szCs w:val="22"/>
        </w:rPr>
        <w:t>should be r</w:t>
      </w:r>
      <w:r>
        <w:rPr>
          <w:rFonts w:ascii="Calibri" w:hAnsi="Calibri" w:cs="Calibri"/>
          <w:sz w:val="22"/>
          <w:szCs w:val="22"/>
        </w:rPr>
        <w:t>eassessed at 6 months using HbA1c measurement. If the above target is reached then payers can be assured that the initial investment represents value for money and the prescription can be continued. If the targets are not met then the prescription should c</w:t>
      </w:r>
      <w:r>
        <w:rPr>
          <w:rFonts w:ascii="Calibri" w:hAnsi="Calibri" w:cs="Calibri"/>
          <w:sz w:val="22"/>
          <w:szCs w:val="22"/>
        </w:rPr>
        <w:t>ease meaning only those with proven benefit should continue to obtain FSL on the NHS.</w:t>
      </w:r>
    </w:p>
    <w:p w:rsidR="000826EC" w:rsidRDefault="006A335C">
      <w:pPr>
        <w:pStyle w:val="western"/>
        <w:spacing w:after="238" w:line="238" w:lineRule="atLeast"/>
        <w:rPr>
          <w:rFonts w:ascii="Calibri" w:hAnsi="Calibri" w:cs="Calibri"/>
          <w:sz w:val="22"/>
          <w:szCs w:val="22"/>
          <w:u w:val="single"/>
        </w:rPr>
      </w:pPr>
      <w:r>
        <w:rPr>
          <w:rFonts w:ascii="Calibri" w:hAnsi="Calibri" w:cs="Calibri"/>
          <w:sz w:val="22"/>
          <w:szCs w:val="22"/>
          <w:u w:val="single"/>
        </w:rPr>
        <w:t>Reduction in glucose strip use</w:t>
      </w:r>
    </w:p>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 xml:space="preserve">If a PWD is currently using 8 SBGM strips daily to currently manage </w:t>
      </w:r>
      <w:r w:rsidR="008C6A1C">
        <w:rPr>
          <w:rFonts w:ascii="Calibri" w:hAnsi="Calibri" w:cs="Calibri"/>
          <w:sz w:val="22"/>
          <w:szCs w:val="22"/>
        </w:rPr>
        <w:t>their T1 DM, then the use of FSL</w:t>
      </w:r>
      <w:r>
        <w:rPr>
          <w:rFonts w:ascii="Calibri" w:hAnsi="Calibri" w:cs="Calibri"/>
          <w:sz w:val="22"/>
          <w:szCs w:val="22"/>
        </w:rPr>
        <w:t xml:space="preserve"> is approximately cost neutral (depend</w:t>
      </w:r>
      <w:r>
        <w:rPr>
          <w:rFonts w:ascii="Calibri" w:hAnsi="Calibri" w:cs="Calibri"/>
          <w:sz w:val="22"/>
          <w:szCs w:val="22"/>
        </w:rPr>
        <w:t>ing on local strip costs). In the IMPACT study SMBG strip use reduced to 0.5 per d</w:t>
      </w:r>
      <w:r w:rsidR="00A76653">
        <w:rPr>
          <w:rFonts w:ascii="Calibri" w:hAnsi="Calibri" w:cs="Calibri"/>
          <w:sz w:val="22"/>
          <w:szCs w:val="22"/>
        </w:rPr>
        <w:t>ay on average in those using FSL</w:t>
      </w:r>
      <w:r>
        <w:rPr>
          <w:rFonts w:ascii="Calibri" w:hAnsi="Calibri" w:cs="Calibri"/>
          <w:sz w:val="22"/>
          <w:szCs w:val="22"/>
        </w:rPr>
        <w:t>.</w:t>
      </w:r>
    </w:p>
    <w:tbl>
      <w:tblPr>
        <w:tblW w:w="9016" w:type="dxa"/>
        <w:tblCellMar>
          <w:left w:w="10" w:type="dxa"/>
          <w:right w:w="10" w:type="dxa"/>
        </w:tblCellMar>
        <w:tblLook w:val="0000" w:firstRow="0" w:lastRow="0" w:firstColumn="0" w:lastColumn="0" w:noHBand="0" w:noVBand="0"/>
      </w:tblPr>
      <w:tblGrid>
        <w:gridCol w:w="3614"/>
        <w:gridCol w:w="1397"/>
        <w:gridCol w:w="1397"/>
        <w:gridCol w:w="1397"/>
        <w:gridCol w:w="1211"/>
      </w:tblGrid>
      <w:tr w:rsidR="000826EC">
        <w:tblPrEx>
          <w:tblCellMar>
            <w:top w:w="0" w:type="dxa"/>
            <w:bottom w:w="0" w:type="dxa"/>
          </w:tblCellMar>
        </w:tblPrEx>
        <w:trPr>
          <w:trHeight w:val="790"/>
        </w:trPr>
        <w:tc>
          <w:tcPr>
            <w:tcW w:w="36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b/>
                <w:bCs/>
                <w:sz w:val="22"/>
                <w:szCs w:val="22"/>
              </w:rPr>
            </w:pPr>
            <w:r>
              <w:rPr>
                <w:rFonts w:ascii="Calibri" w:hAnsi="Calibri" w:cs="Calibri"/>
                <w:b/>
                <w:bCs/>
                <w:sz w:val="22"/>
                <w:szCs w:val="22"/>
              </w:rPr>
              <w:t>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6EC" w:rsidRDefault="006A335C">
            <w:pPr>
              <w:pStyle w:val="western"/>
              <w:spacing w:after="238" w:line="238" w:lineRule="atLeast"/>
              <w:rPr>
                <w:rFonts w:ascii="Calibri" w:hAnsi="Calibri" w:cs="Calibri"/>
                <w:b/>
                <w:bCs/>
                <w:sz w:val="22"/>
                <w:szCs w:val="22"/>
              </w:rPr>
            </w:pPr>
            <w:r>
              <w:rPr>
                <w:rFonts w:ascii="Calibri" w:hAnsi="Calibri" w:cs="Calibri"/>
                <w:b/>
                <w:bCs/>
                <w:sz w:val="22"/>
                <w:szCs w:val="22"/>
              </w:rPr>
              <w:t>4 Blood Glucose Tests per Day</w:t>
            </w:r>
            <w:r w:rsidR="00E83CAB">
              <w:rPr>
                <w:rFonts w:ascii="Calibri" w:hAnsi="Calibri" w:cs="Calibri"/>
                <w:b/>
                <w:bCs/>
                <w:sz w:val="22"/>
                <w:szCs w:val="22"/>
              </w:rPr>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6EC" w:rsidRDefault="006A335C">
            <w:pPr>
              <w:pStyle w:val="western"/>
              <w:spacing w:after="238" w:line="238" w:lineRule="atLeast"/>
              <w:rPr>
                <w:rFonts w:ascii="Calibri" w:hAnsi="Calibri" w:cs="Calibri"/>
                <w:b/>
                <w:bCs/>
                <w:sz w:val="22"/>
                <w:szCs w:val="22"/>
              </w:rPr>
            </w:pPr>
            <w:r>
              <w:rPr>
                <w:rFonts w:ascii="Calibri" w:hAnsi="Calibri" w:cs="Calibri"/>
                <w:b/>
                <w:bCs/>
                <w:sz w:val="22"/>
                <w:szCs w:val="22"/>
              </w:rPr>
              <w:t>7 Blood Glucose Tests per Day</w:t>
            </w:r>
            <w:r w:rsidR="00E83CAB">
              <w:rPr>
                <w:rFonts w:ascii="Calibri" w:hAnsi="Calibri" w:cs="Calibri"/>
                <w:b/>
                <w:bCs/>
                <w:sz w:val="22"/>
                <w:szCs w:val="22"/>
              </w:rPr>
              <w:t xml:space="preserve"> </w:t>
            </w:r>
            <w:r w:rsidR="00E83CAB">
              <w:rPr>
                <w:rFonts w:ascii="Calibri" w:hAnsi="Calibri" w:cs="Calibri"/>
                <w:b/>
                <w:bCs/>
                <w:sz w:val="22"/>
                <w:szCs w:val="22"/>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6EC" w:rsidRDefault="006A335C">
            <w:pPr>
              <w:pStyle w:val="western"/>
              <w:spacing w:after="238" w:line="238" w:lineRule="atLeast"/>
              <w:rPr>
                <w:rFonts w:ascii="Calibri" w:hAnsi="Calibri" w:cs="Calibri"/>
                <w:b/>
                <w:bCs/>
                <w:sz w:val="22"/>
                <w:szCs w:val="22"/>
              </w:rPr>
            </w:pPr>
            <w:r>
              <w:rPr>
                <w:rFonts w:ascii="Calibri" w:hAnsi="Calibri" w:cs="Calibri"/>
                <w:b/>
                <w:bCs/>
                <w:sz w:val="22"/>
                <w:szCs w:val="22"/>
              </w:rPr>
              <w:t>8 Blood Glucose Tests per Day</w:t>
            </w:r>
            <w:r w:rsidR="00E83CAB">
              <w:rPr>
                <w:rFonts w:ascii="Calibri" w:hAnsi="Calibri" w:cs="Calibri"/>
                <w:b/>
                <w:bCs/>
                <w:sz w:val="22"/>
                <w:szCs w:val="22"/>
              </w:rPr>
              <w:t xml:space="preserve"> </w:t>
            </w:r>
            <w:r w:rsidR="00E83CAB">
              <w:rPr>
                <w:rFonts w:ascii="Calibri" w:hAnsi="Calibri" w:cs="Calibri"/>
                <w:b/>
                <w:bCs/>
                <w:sz w:val="22"/>
                <w:szCs w:val="22"/>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6EC" w:rsidRDefault="006A335C">
            <w:pPr>
              <w:pStyle w:val="western"/>
              <w:spacing w:after="238" w:line="238" w:lineRule="atLeast"/>
              <w:rPr>
                <w:rFonts w:ascii="Calibri" w:hAnsi="Calibri" w:cs="Calibri"/>
                <w:b/>
                <w:bCs/>
                <w:sz w:val="22"/>
                <w:szCs w:val="22"/>
              </w:rPr>
            </w:pPr>
            <w:r>
              <w:rPr>
                <w:rFonts w:ascii="Calibri" w:hAnsi="Calibri" w:cs="Calibri"/>
                <w:b/>
                <w:bCs/>
                <w:sz w:val="22"/>
                <w:szCs w:val="22"/>
              </w:rPr>
              <w:t>10 Blood Glucose Tests per Day</w:t>
            </w:r>
            <w:r w:rsidR="00E83CAB">
              <w:rPr>
                <w:rFonts w:ascii="Calibri" w:hAnsi="Calibri" w:cs="Calibri"/>
                <w:b/>
                <w:bCs/>
                <w:sz w:val="22"/>
                <w:szCs w:val="22"/>
              </w:rPr>
              <w:t xml:space="preserve"> </w:t>
            </w:r>
            <w:r w:rsidR="00E83CAB">
              <w:rPr>
                <w:rFonts w:ascii="Calibri" w:hAnsi="Calibri" w:cs="Calibri"/>
                <w:b/>
                <w:bCs/>
                <w:sz w:val="22"/>
                <w:szCs w:val="22"/>
              </w:rPr>
              <w:t>(£)</w:t>
            </w:r>
          </w:p>
        </w:tc>
      </w:tr>
      <w:tr w:rsidR="000826EC">
        <w:tblPrEx>
          <w:tblCellMar>
            <w:top w:w="0" w:type="dxa"/>
            <w:bottom w:w="0" w:type="dxa"/>
          </w:tblCellMar>
        </w:tblPrEx>
        <w:trPr>
          <w:trHeight w:val="290"/>
        </w:trPr>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6EC" w:rsidRDefault="006A335C">
            <w:pPr>
              <w:pStyle w:val="western"/>
              <w:spacing w:after="238" w:line="238" w:lineRule="atLeast"/>
            </w:pPr>
            <w:r>
              <w:rPr>
                <w:rFonts w:ascii="Calibri" w:hAnsi="Calibri" w:cs="Calibri"/>
                <w:sz w:val="22"/>
                <w:szCs w:val="22"/>
                <w:vertAlign w:val="superscript"/>
              </w:rPr>
              <w:t>1</w:t>
            </w:r>
            <w:r>
              <w:rPr>
                <w:rFonts w:ascii="Calibri" w:hAnsi="Calibri" w:cs="Calibri"/>
                <w:sz w:val="22"/>
                <w:szCs w:val="22"/>
              </w:rPr>
              <w:t xml:space="preserve">Annual lancet </w:t>
            </w:r>
            <w:r>
              <w:rPr>
                <w:rFonts w:ascii="Calibri" w:hAnsi="Calibri" w:cs="Calibri"/>
                <w:sz w:val="22"/>
                <w:szCs w:val="22"/>
              </w:rPr>
              <w:t xml:space="preserve">and strip cost </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482</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843</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964</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1205</w:t>
            </w:r>
          </w:p>
        </w:tc>
      </w:tr>
      <w:tr w:rsidR="000826EC">
        <w:tblPrEx>
          <w:tblCellMar>
            <w:top w:w="0" w:type="dxa"/>
            <w:bottom w:w="0" w:type="dxa"/>
          </w:tblCellMar>
        </w:tblPrEx>
        <w:trPr>
          <w:trHeight w:val="290"/>
        </w:trPr>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Cost per SMBG patient per year</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482</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843</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964</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1205</w:t>
            </w:r>
          </w:p>
        </w:tc>
      </w:tr>
      <w:tr w:rsidR="000826EC">
        <w:tblPrEx>
          <w:tblCellMar>
            <w:top w:w="0" w:type="dxa"/>
            <w:bottom w:w="0" w:type="dxa"/>
          </w:tblCellMar>
        </w:tblPrEx>
        <w:trPr>
          <w:trHeight w:val="580"/>
        </w:trPr>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6EC" w:rsidRDefault="006A335C">
            <w:pPr>
              <w:pStyle w:val="western"/>
              <w:spacing w:after="238" w:line="238" w:lineRule="atLeast"/>
            </w:pPr>
            <w:r>
              <w:rPr>
                <w:rFonts w:ascii="Calibri" w:hAnsi="Calibri" w:cs="Calibri"/>
                <w:sz w:val="22"/>
                <w:szCs w:val="22"/>
                <w:vertAlign w:val="superscript"/>
              </w:rPr>
              <w:t>2</w:t>
            </w:r>
            <w:r>
              <w:rPr>
                <w:rFonts w:ascii="Calibri" w:hAnsi="Calibri" w:cs="Calibri"/>
                <w:sz w:val="22"/>
                <w:szCs w:val="22"/>
              </w:rPr>
              <w:t>Acquisition Cost difference FreeStyle Libre vs SMBG, per patient, per year</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488</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127</w:t>
            </w:r>
          </w:p>
        </w:tc>
        <w:tc>
          <w:tcPr>
            <w:tcW w:w="1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7</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826EC" w:rsidRDefault="006A335C">
            <w:pPr>
              <w:pStyle w:val="western"/>
              <w:spacing w:after="238" w:line="238" w:lineRule="atLeast"/>
              <w:rPr>
                <w:rFonts w:ascii="Calibri" w:hAnsi="Calibri" w:cs="Calibri"/>
                <w:sz w:val="22"/>
                <w:szCs w:val="22"/>
              </w:rPr>
            </w:pPr>
            <w:r>
              <w:rPr>
                <w:rFonts w:ascii="Calibri" w:hAnsi="Calibri" w:cs="Calibri"/>
                <w:sz w:val="22"/>
                <w:szCs w:val="22"/>
              </w:rPr>
              <w:t>-234</w:t>
            </w:r>
          </w:p>
        </w:tc>
      </w:tr>
    </w:tbl>
    <w:p w:rsidR="000826EC" w:rsidRDefault="006A335C">
      <w:pPr>
        <w:pStyle w:val="western"/>
        <w:spacing w:after="238" w:line="238" w:lineRule="atLeast"/>
      </w:pPr>
      <w:r>
        <w:rPr>
          <w:rFonts w:ascii="Calibri" w:hAnsi="Calibri" w:cs="Calibri"/>
          <w:sz w:val="18"/>
          <w:szCs w:val="18"/>
          <w:vertAlign w:val="superscript"/>
        </w:rPr>
        <w:t>1</w:t>
      </w:r>
      <w:r>
        <w:rPr>
          <w:rFonts w:ascii="Calibri" w:hAnsi="Calibri" w:cs="Calibri"/>
          <w:sz w:val="18"/>
          <w:szCs w:val="18"/>
        </w:rPr>
        <w:t xml:space="preserve">Assuming test strip cost of £0.29 and lancet cost of £0.04 (Average weighted </w:t>
      </w:r>
      <w:r>
        <w:rPr>
          <w:rFonts w:ascii="Calibri" w:hAnsi="Calibri" w:cs="Calibri"/>
          <w:sz w:val="18"/>
          <w:szCs w:val="18"/>
        </w:rPr>
        <w:t>cost of top 10 suppliers, can be localised)</w:t>
      </w:r>
    </w:p>
    <w:p w:rsidR="001F3602" w:rsidRDefault="006A335C" w:rsidP="001F3602">
      <w:pPr>
        <w:pStyle w:val="western"/>
        <w:spacing w:after="238" w:line="238" w:lineRule="atLeast"/>
      </w:pPr>
      <w:r>
        <w:rPr>
          <w:rFonts w:ascii="Calibri" w:hAnsi="Calibri" w:cs="Calibri"/>
          <w:sz w:val="18"/>
          <w:szCs w:val="18"/>
          <w:vertAlign w:val="superscript"/>
        </w:rPr>
        <w:t>2</w:t>
      </w:r>
      <w:r>
        <w:rPr>
          <w:rFonts w:ascii="Calibri" w:hAnsi="Calibri" w:cs="Calibri"/>
          <w:sz w:val="18"/>
          <w:szCs w:val="18"/>
        </w:rPr>
        <w:t>Assuming FGM acquisition costs of £970 (£910 for sensors @ £35/sensor and £60 for continued SMBG use</w:t>
      </w:r>
    </w:p>
    <w:p w:rsidR="001F3602" w:rsidRPr="001F3602" w:rsidRDefault="006A335C" w:rsidP="001F3602">
      <w:pPr>
        <w:pStyle w:val="western"/>
        <w:spacing w:after="238" w:line="238" w:lineRule="atLeast"/>
      </w:pPr>
      <w:r>
        <w:rPr>
          <w:rFonts w:ascii="Calibri" w:hAnsi="Calibri" w:cs="Calibri"/>
          <w:sz w:val="22"/>
          <w:szCs w:val="22"/>
        </w:rPr>
        <w:t>These calculations can be adjusted to local conditions. Abbott representatives can help develop a local case b</w:t>
      </w:r>
      <w:r>
        <w:rPr>
          <w:rFonts w:ascii="Calibri" w:hAnsi="Calibri" w:cs="Calibri"/>
          <w:sz w:val="22"/>
          <w:szCs w:val="22"/>
        </w:rPr>
        <w:t>ased on strip use.</w:t>
      </w:r>
    </w:p>
    <w:p w:rsidR="00C3260C" w:rsidRPr="001F3602" w:rsidRDefault="006A335C" w:rsidP="001F3602">
      <w:pPr>
        <w:pStyle w:val="western"/>
        <w:spacing w:after="238" w:line="238" w:lineRule="atLeast"/>
        <w:rPr>
          <w:rFonts w:ascii="Calibri" w:hAnsi="Calibri" w:cs="Calibri"/>
          <w:sz w:val="22"/>
          <w:szCs w:val="22"/>
        </w:rPr>
      </w:pPr>
      <w:r w:rsidRPr="0026336A">
        <w:rPr>
          <w:rFonts w:cs="Calibri"/>
          <w:sz w:val="18"/>
          <w:szCs w:val="18"/>
          <w:u w:val="single"/>
        </w:rPr>
        <w:t>References</w:t>
      </w:r>
    </w:p>
    <w:p w:rsidR="00C3260C" w:rsidRPr="001F3602" w:rsidRDefault="0026336A">
      <w:pPr>
        <w:rPr>
          <w:rFonts w:cs="Calibri"/>
          <w:sz w:val="16"/>
          <w:szCs w:val="16"/>
        </w:rPr>
      </w:pPr>
      <w:r w:rsidRPr="001F3602">
        <w:rPr>
          <w:rFonts w:cs="Calibri"/>
          <w:sz w:val="16"/>
          <w:szCs w:val="16"/>
        </w:rPr>
        <w:t xml:space="preserve">1. </w:t>
      </w:r>
      <w:hyperlink r:id="rId11" w:history="1">
        <w:r w:rsidR="00C3260C" w:rsidRPr="001F3602">
          <w:rPr>
            <w:rStyle w:val="Hyperlink"/>
            <w:rFonts w:cs="Calibri"/>
            <w:color w:val="auto"/>
            <w:sz w:val="16"/>
            <w:szCs w:val="16"/>
            <w:u w:val="none"/>
          </w:rPr>
          <w:t>Flash Glucose Monitoring is associated with improved glycaemic control but use is largely limited to more affluent people in a UK diabetes centre.</w:t>
        </w:r>
      </w:hyperlink>
      <w:r w:rsidR="00C3260C" w:rsidRPr="001F3602">
        <w:rPr>
          <w:rFonts w:cs="Calibri"/>
          <w:sz w:val="16"/>
          <w:szCs w:val="16"/>
        </w:rPr>
        <w:t xml:space="preserve"> McKnight JA, Gibb </w:t>
      </w:r>
      <w:proofErr w:type="gramStart"/>
      <w:r w:rsidR="00C3260C" w:rsidRPr="001F3602">
        <w:rPr>
          <w:rFonts w:cs="Calibri"/>
          <w:sz w:val="16"/>
          <w:szCs w:val="16"/>
        </w:rPr>
        <w:t>FW.Diabet</w:t>
      </w:r>
      <w:proofErr w:type="gramEnd"/>
      <w:r w:rsidR="00C3260C" w:rsidRPr="001F3602">
        <w:rPr>
          <w:rFonts w:cs="Calibri"/>
          <w:sz w:val="16"/>
          <w:szCs w:val="16"/>
        </w:rPr>
        <w:t xml:space="preserve"> Med. 2017; May;34(5):732.</w:t>
      </w:r>
    </w:p>
    <w:p w:rsidR="0026336A" w:rsidRPr="001F3602" w:rsidRDefault="0026336A" w:rsidP="0026336A">
      <w:pPr>
        <w:rPr>
          <w:rFonts w:cs="Calibri"/>
          <w:sz w:val="16"/>
          <w:szCs w:val="16"/>
        </w:rPr>
      </w:pPr>
      <w:r w:rsidRPr="001F3602">
        <w:rPr>
          <w:rFonts w:cs="Calibri"/>
          <w:sz w:val="16"/>
          <w:szCs w:val="16"/>
        </w:rPr>
        <w:t xml:space="preserve">2. </w:t>
      </w:r>
      <w:r w:rsidRPr="001F3602">
        <w:rPr>
          <w:rFonts w:cs="Calibri"/>
          <w:sz w:val="16"/>
          <w:szCs w:val="16"/>
        </w:rPr>
        <w:t xml:space="preserve">Haak T, Hanaire H, Ajjan R, Hermanns N, Riveline JP, Rayman G., Flash Glucose-Sensing Technology as a Replacement for Blood Glucose Monitoring for the Management of Insulin-Treated Type 2 Diabetes: a Multicenter, Open-Label Randomized Controlled Trial. Diabetes Ther. 2017 Feb; 8(1):55-73. doi: 10.1007/s13300-016-0223-6. </w:t>
      </w:r>
    </w:p>
    <w:p w:rsidR="0026336A" w:rsidRPr="001F3602" w:rsidRDefault="0026336A" w:rsidP="0026336A">
      <w:pPr>
        <w:rPr>
          <w:rFonts w:cs="Calibri"/>
          <w:sz w:val="16"/>
          <w:szCs w:val="16"/>
        </w:rPr>
      </w:pPr>
      <w:r w:rsidRPr="001F3602">
        <w:rPr>
          <w:rFonts w:cs="Calibri"/>
          <w:sz w:val="16"/>
          <w:szCs w:val="16"/>
        </w:rPr>
        <w:t xml:space="preserve">3. </w:t>
      </w:r>
      <w:r w:rsidRPr="001F3602">
        <w:rPr>
          <w:rFonts w:cs="Calibri"/>
          <w:sz w:val="16"/>
          <w:szCs w:val="16"/>
        </w:rPr>
        <w:t>Bolinder J, Antuna R, Geelhoed-Duijvestijn P, Kroger J, Weitgasser R., Novel glucose-sensing technology and hypoglycaemia in type 1 diabetes: a multicentre, non-masked, randomised controlled trial [published online September 12, 2</w:t>
      </w:r>
      <w:r w:rsidR="001F3602">
        <w:rPr>
          <w:rFonts w:cs="Calibri"/>
          <w:sz w:val="16"/>
          <w:szCs w:val="16"/>
        </w:rPr>
        <w:t>016]. Lancet. 2016</w:t>
      </w:r>
      <w:bookmarkStart w:id="0" w:name="_GoBack"/>
      <w:bookmarkEnd w:id="0"/>
    </w:p>
    <w:p w:rsidR="00ED220B" w:rsidRPr="001F3602" w:rsidRDefault="00ED220B" w:rsidP="00ED220B">
      <w:pPr>
        <w:rPr>
          <w:rFonts w:cs="Calibri"/>
          <w:sz w:val="16"/>
          <w:szCs w:val="16"/>
        </w:rPr>
      </w:pPr>
      <w:r w:rsidRPr="001F3602">
        <w:rPr>
          <w:rFonts w:cs="Calibri"/>
          <w:sz w:val="16"/>
          <w:szCs w:val="16"/>
        </w:rPr>
        <w:t xml:space="preserve">4. </w:t>
      </w:r>
      <w:hyperlink r:id="rId12" w:history="1">
        <w:r w:rsidRPr="001F3602">
          <w:rPr>
            <w:rStyle w:val="Hyperlink"/>
            <w:rFonts w:cs="Calibri"/>
            <w:color w:val="auto"/>
            <w:sz w:val="16"/>
            <w:szCs w:val="16"/>
            <w:u w:val="none"/>
          </w:rPr>
          <w:t>An alternative sensor-based method for glucose monitoring in children and young people with diabetes.</w:t>
        </w:r>
      </w:hyperlink>
      <w:r w:rsidRPr="001F3602">
        <w:rPr>
          <w:rFonts w:cs="Calibri"/>
          <w:sz w:val="16"/>
          <w:szCs w:val="16"/>
        </w:rPr>
        <w:t xml:space="preserve"> Edge J, Acerini C, </w:t>
      </w:r>
      <w:r w:rsidRPr="001F3602">
        <w:rPr>
          <w:rFonts w:cs="Calibri"/>
          <w:bCs/>
          <w:sz w:val="16"/>
          <w:szCs w:val="16"/>
        </w:rPr>
        <w:t>Campbell F</w:t>
      </w:r>
      <w:r w:rsidRPr="001F3602">
        <w:rPr>
          <w:rFonts w:cs="Calibri"/>
          <w:sz w:val="16"/>
          <w:szCs w:val="16"/>
        </w:rPr>
        <w:t>, Hamilton-Shield J, Moudiotis C, Rahman S, Randell T, Smith A, Trevelyan N. Arch Dis Child. 2017 Jun;102(6):543-549. doi: 10.1136/archdischild-2016-311530. Epub 2017 Jan 30</w:t>
      </w:r>
    </w:p>
    <w:p w:rsidR="000826EC" w:rsidRPr="001F3602" w:rsidRDefault="00ED220B" w:rsidP="00C3260C">
      <w:pPr>
        <w:rPr>
          <w:sz w:val="16"/>
          <w:szCs w:val="16"/>
        </w:rPr>
      </w:pPr>
      <w:r w:rsidRPr="001F3602">
        <w:rPr>
          <w:rFonts w:cs="Calibri"/>
          <w:bCs/>
          <w:sz w:val="16"/>
          <w:szCs w:val="16"/>
        </w:rPr>
        <w:t>5</w:t>
      </w:r>
      <w:r w:rsidR="0026336A" w:rsidRPr="001F3602">
        <w:rPr>
          <w:rFonts w:cs="Calibri"/>
          <w:bCs/>
          <w:sz w:val="16"/>
          <w:szCs w:val="16"/>
        </w:rPr>
        <w:t xml:space="preserve">. </w:t>
      </w:r>
      <w:r w:rsidR="006A335C" w:rsidRPr="001F3602">
        <w:rPr>
          <w:rFonts w:cs="Calibri"/>
          <w:bCs/>
          <w:sz w:val="16"/>
          <w:szCs w:val="16"/>
        </w:rPr>
        <w:t>Estimating the current and future costs of Type 1 and Type 2 diabetes in the UK, including direct health costs and indirect societal and productivity costs.</w:t>
      </w:r>
      <w:r w:rsidR="006A335C" w:rsidRPr="001F3602">
        <w:rPr>
          <w:rFonts w:cs="Calibri"/>
          <w:b/>
          <w:bCs/>
          <w:sz w:val="16"/>
          <w:szCs w:val="16"/>
        </w:rPr>
        <w:t xml:space="preserve"> </w:t>
      </w:r>
      <w:proofErr w:type="gramStart"/>
      <w:r w:rsidR="006A335C" w:rsidRPr="001F3602">
        <w:rPr>
          <w:rFonts w:cs="Calibri"/>
          <w:bCs/>
          <w:sz w:val="16"/>
          <w:szCs w:val="16"/>
        </w:rPr>
        <w:t>N.Hex</w:t>
      </w:r>
      <w:proofErr w:type="gramEnd"/>
      <w:r w:rsidR="006A335C" w:rsidRPr="001F3602">
        <w:rPr>
          <w:rFonts w:cs="Calibri"/>
          <w:bCs/>
          <w:sz w:val="16"/>
          <w:szCs w:val="16"/>
        </w:rPr>
        <w:t xml:space="preserve"> et al; Diabetic Medicine Volume 29, Issue 7; July 2012; Pag</w:t>
      </w:r>
      <w:r w:rsidR="006A335C" w:rsidRPr="001F3602">
        <w:rPr>
          <w:rFonts w:cs="Calibri"/>
          <w:bCs/>
          <w:sz w:val="16"/>
          <w:szCs w:val="16"/>
        </w:rPr>
        <w:t>es 855–862</w:t>
      </w:r>
    </w:p>
    <w:p w:rsidR="000826EC" w:rsidRPr="001F3602" w:rsidRDefault="00ED220B">
      <w:pPr>
        <w:pStyle w:val="Heading1"/>
        <w:shd w:val="clear" w:color="auto" w:fill="FFFFFF"/>
        <w:spacing w:before="0" w:after="225"/>
        <w:rPr>
          <w:sz w:val="16"/>
          <w:szCs w:val="16"/>
        </w:rPr>
      </w:pPr>
      <w:r w:rsidRPr="001F3602">
        <w:rPr>
          <w:rFonts w:ascii="Calibri" w:hAnsi="Calibri"/>
          <w:b w:val="0"/>
          <w:bCs w:val="0"/>
          <w:color w:val="333333"/>
          <w:kern w:val="3"/>
          <w:sz w:val="16"/>
          <w:szCs w:val="16"/>
          <w:lang w:eastAsia="en-GB"/>
        </w:rPr>
        <w:t>6</w:t>
      </w:r>
      <w:r w:rsidR="0026336A" w:rsidRPr="001F3602">
        <w:rPr>
          <w:rFonts w:ascii="Calibri" w:hAnsi="Calibri"/>
          <w:b w:val="0"/>
          <w:bCs w:val="0"/>
          <w:color w:val="333333"/>
          <w:kern w:val="3"/>
          <w:sz w:val="16"/>
          <w:szCs w:val="16"/>
          <w:lang w:eastAsia="en-GB"/>
        </w:rPr>
        <w:t xml:space="preserve">. </w:t>
      </w:r>
      <w:r w:rsidR="006A335C" w:rsidRPr="001F3602">
        <w:rPr>
          <w:rFonts w:ascii="Calibri" w:hAnsi="Calibri"/>
          <w:b w:val="0"/>
          <w:bCs w:val="0"/>
          <w:color w:val="333333"/>
          <w:kern w:val="3"/>
          <w:sz w:val="16"/>
          <w:szCs w:val="16"/>
          <w:lang w:eastAsia="en-GB"/>
        </w:rPr>
        <w:t>Validation of the IMS CORE Diabetes Model</w:t>
      </w:r>
      <w:r w:rsidR="006A335C" w:rsidRPr="001F3602">
        <w:rPr>
          <w:rFonts w:ascii="Calibri" w:hAnsi="Calibri"/>
          <w:b w:val="0"/>
          <w:bCs w:val="0"/>
          <w:color w:val="333333"/>
          <w:kern w:val="3"/>
          <w:sz w:val="16"/>
          <w:szCs w:val="16"/>
          <w:lang w:eastAsia="en-GB"/>
        </w:rPr>
        <w:t xml:space="preserve">; </w:t>
      </w:r>
      <w:r w:rsidR="006A335C" w:rsidRPr="001F3602">
        <w:rPr>
          <w:rFonts w:ascii="Calibri" w:hAnsi="Calibri" w:cs="Helvetica"/>
          <w:b w:val="0"/>
          <w:color w:val="auto"/>
          <w:sz w:val="16"/>
          <w:szCs w:val="16"/>
          <w:lang w:eastAsia="en-GB"/>
        </w:rPr>
        <w:t xml:space="preserve">McEwan et al; Value in Health 2014 </w:t>
      </w:r>
      <w:r w:rsidR="006A335C" w:rsidRPr="001F3602">
        <w:rPr>
          <w:rFonts w:ascii="Helvetica" w:eastAsia="Calibri" w:hAnsi="Helvetica" w:cs="Helvetica"/>
          <w:b w:val="0"/>
          <w:bCs w:val="0"/>
          <w:color w:val="333333"/>
          <w:sz w:val="16"/>
          <w:szCs w:val="16"/>
          <w:shd w:val="clear" w:color="auto" w:fill="FFFFFF"/>
        </w:rPr>
        <w:t> </w:t>
      </w:r>
      <w:hyperlink r:id="rId13" w:history="1">
        <w:r w:rsidR="006A335C" w:rsidRPr="001F3602">
          <w:rPr>
            <w:rFonts w:ascii="Helvetica" w:eastAsia="Calibri" w:hAnsi="Helvetica" w:cs="Helvetica"/>
            <w:b w:val="0"/>
            <w:bCs w:val="0"/>
            <w:color w:val="0099CC"/>
            <w:sz w:val="16"/>
            <w:szCs w:val="16"/>
            <w:u w:val="single"/>
            <w:shd w:val="clear" w:color="auto" w:fill="FFFFFF"/>
          </w:rPr>
          <w:t>http://dx.doi.org/10.1016/j.jval.2014.07.007</w:t>
        </w:r>
      </w:hyperlink>
    </w:p>
    <w:p w:rsidR="001F3602" w:rsidRDefault="006A335C">
      <w:pPr>
        <w:rPr>
          <w:sz w:val="16"/>
          <w:szCs w:val="16"/>
        </w:rPr>
      </w:pPr>
      <w:hyperlink r:id="rId14" w:history="1">
        <w:r w:rsidRPr="001F3602">
          <w:rPr>
            <w:rStyle w:val="Hyperlink"/>
            <w:sz w:val="16"/>
            <w:szCs w:val="16"/>
          </w:rPr>
          <w:t>NICE MIB 110</w:t>
        </w:r>
      </w:hyperlink>
      <w:r w:rsidRPr="001F3602">
        <w:rPr>
          <w:sz w:val="16"/>
          <w:szCs w:val="16"/>
        </w:rPr>
        <w:t xml:space="preserve"> </w:t>
      </w:r>
    </w:p>
    <w:p w:rsidR="000826EC" w:rsidRPr="001F3602" w:rsidRDefault="006A335C">
      <w:pPr>
        <w:rPr>
          <w:sz w:val="16"/>
          <w:szCs w:val="16"/>
        </w:rPr>
      </w:pPr>
      <w:hyperlink r:id="rId15" w:history="1">
        <w:r w:rsidRPr="001F3602">
          <w:rPr>
            <w:rStyle w:val="Hyperlink"/>
            <w:rFonts w:cs="Calibri"/>
            <w:sz w:val="16"/>
            <w:szCs w:val="16"/>
          </w:rPr>
          <w:t>Dia</w:t>
        </w:r>
        <w:r w:rsidRPr="001F3602">
          <w:rPr>
            <w:rStyle w:val="Hyperlink"/>
            <w:rFonts w:cs="Calibri"/>
            <w:sz w:val="16"/>
            <w:szCs w:val="16"/>
          </w:rPr>
          <w:t>betes UK Consensus Statement on Flash Glucose Monitoring</w:t>
        </w:r>
      </w:hyperlink>
      <w:r w:rsidRPr="001F3602">
        <w:rPr>
          <w:rFonts w:cs="Calibri"/>
          <w:sz w:val="16"/>
          <w:szCs w:val="16"/>
        </w:rPr>
        <w:t xml:space="preserve"> </w:t>
      </w:r>
    </w:p>
    <w:sectPr w:rsidR="000826EC" w:rsidRPr="001F3602">
      <w:headerReference w:type="default" r:id="rId16"/>
      <w:footerReference w:type="default" r:id="rId1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5C" w:rsidRDefault="006A335C">
      <w:pPr>
        <w:spacing w:after="0" w:line="240" w:lineRule="auto"/>
      </w:pPr>
      <w:r>
        <w:separator/>
      </w:r>
    </w:p>
  </w:endnote>
  <w:endnote w:type="continuationSeparator" w:id="0">
    <w:p w:rsidR="006A335C" w:rsidRDefault="006A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D0" w:rsidRDefault="006A335C">
    <w:pPr>
      <w:pStyle w:val="Footer"/>
      <w:jc w:val="right"/>
    </w:pPr>
    <w:r>
      <w:fldChar w:fldCharType="begin"/>
    </w:r>
    <w:r>
      <w:instrText xml:space="preserve"> PAGE </w:instrText>
    </w:r>
    <w:r>
      <w:fldChar w:fldCharType="separate"/>
    </w:r>
    <w:r w:rsidR="001F3602">
      <w:rPr>
        <w:noProof/>
      </w:rPr>
      <w:t>3</w:t>
    </w:r>
    <w:r>
      <w:fldChar w:fldCharType="end"/>
    </w:r>
  </w:p>
  <w:p w:rsidR="007A7FD0" w:rsidRDefault="006A3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5C" w:rsidRDefault="006A335C">
      <w:pPr>
        <w:spacing w:after="0" w:line="240" w:lineRule="auto"/>
      </w:pPr>
      <w:r>
        <w:rPr>
          <w:color w:val="000000"/>
        </w:rPr>
        <w:separator/>
      </w:r>
    </w:p>
  </w:footnote>
  <w:footnote w:type="continuationSeparator" w:id="0">
    <w:p w:rsidR="006A335C" w:rsidRDefault="006A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D0" w:rsidRDefault="006A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058"/>
    <w:multiLevelType w:val="hybridMultilevel"/>
    <w:tmpl w:val="EDEE8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12875"/>
    <w:multiLevelType w:val="multilevel"/>
    <w:tmpl w:val="BBE4B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85542F"/>
    <w:multiLevelType w:val="hybridMultilevel"/>
    <w:tmpl w:val="60004E16"/>
    <w:lvl w:ilvl="0" w:tplc="0F30095C">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8D2A1E"/>
    <w:multiLevelType w:val="multilevel"/>
    <w:tmpl w:val="03425C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4640EDD"/>
    <w:multiLevelType w:val="hybridMultilevel"/>
    <w:tmpl w:val="DF50A0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826EC"/>
    <w:rsid w:val="000826EC"/>
    <w:rsid w:val="001E75BB"/>
    <w:rsid w:val="001F3602"/>
    <w:rsid w:val="00251AC7"/>
    <w:rsid w:val="0026336A"/>
    <w:rsid w:val="00291BAF"/>
    <w:rsid w:val="002E30EA"/>
    <w:rsid w:val="005A77B1"/>
    <w:rsid w:val="00683FC6"/>
    <w:rsid w:val="006A335C"/>
    <w:rsid w:val="00796D7A"/>
    <w:rsid w:val="00847286"/>
    <w:rsid w:val="0087534D"/>
    <w:rsid w:val="008C6A1C"/>
    <w:rsid w:val="0096520B"/>
    <w:rsid w:val="009667C4"/>
    <w:rsid w:val="009B13D2"/>
    <w:rsid w:val="00A76653"/>
    <w:rsid w:val="00AD422C"/>
    <w:rsid w:val="00B51B81"/>
    <w:rsid w:val="00C3260C"/>
    <w:rsid w:val="00C75C9A"/>
    <w:rsid w:val="00DD2CE8"/>
    <w:rsid w:val="00E42679"/>
    <w:rsid w:val="00E83CAB"/>
    <w:rsid w:val="00ED2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F670"/>
  <w15:docId w15:val="{60825015-AB5B-4E92-A70B-33AB6147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42" w:line="288" w:lineRule="auto"/>
    </w:pPr>
    <w:rPr>
      <w:rFonts w:ascii="Times New Roman" w:eastAsia="Times New Roman" w:hAnsi="Times New Roman"/>
      <w:color w:val="222731"/>
      <w:spacing w:val="-4"/>
      <w:sz w:val="24"/>
      <w:szCs w:val="24"/>
      <w:lang w:eastAsia="en-GB"/>
    </w:rPr>
  </w:style>
  <w:style w:type="paragraph" w:customStyle="1" w:styleId="western">
    <w:name w:val="western"/>
    <w:basedOn w:val="Normal"/>
    <w:pPr>
      <w:spacing w:before="100" w:after="142" w:line="288" w:lineRule="auto"/>
    </w:pPr>
    <w:rPr>
      <w:rFonts w:ascii="Times New Roman" w:eastAsia="Times New Roman" w:hAnsi="Times New Roman"/>
      <w:color w:val="222731"/>
      <w:spacing w:val="-4"/>
      <w:sz w:val="20"/>
      <w:szCs w:val="20"/>
      <w:lang w:eastAsia="en-GB"/>
    </w:rPr>
  </w:style>
  <w:style w:type="paragraph" w:styleId="ListParagraph">
    <w:name w:val="List Paragraph"/>
    <w:basedOn w:val="Normal"/>
    <w:pPr>
      <w:spacing w:after="200" w:line="276" w:lineRule="auto"/>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Revision">
    <w:name w:val="Revision"/>
    <w:pPr>
      <w:spacing w:after="0" w:line="240" w:lineRule="auto"/>
      <w:textAlignment w:val="auto"/>
    </w:pPr>
  </w:style>
  <w:style w:type="paragraph" w:styleId="Title">
    <w:name w:val="Title"/>
    <w:basedOn w:val="Normal"/>
    <w:next w:val="Normal"/>
    <w:link w:val="TitleChar"/>
    <w:uiPriority w:val="10"/>
    <w:qFormat/>
    <w:rsid w:val="00C326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6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1016/j.jval.2014.07.0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ubmed/2813770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8103416" TargetMode="External"/><Relationship Id="rId5" Type="http://schemas.openxmlformats.org/officeDocument/2006/relationships/footnotes" Target="footnotes.xml"/><Relationship Id="rId15" Type="http://schemas.openxmlformats.org/officeDocument/2006/relationships/hyperlink" Target="https://www.diabetes.org.uk/resources-s3/2017-09/1190_Flash%20glucose%20monitoring%20guideline_SB_V9%5B4%5D.pdf?_ga=2.137083376.1339632840.1505301182-2056973880.1505301182" TargetMode="External"/><Relationship Id="rId10" Type="http://schemas.openxmlformats.org/officeDocument/2006/relationships/hyperlink" Target="https://freestylediabetes.co.uk/health-care-professionals/freestyle-libre/request-a-callb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eestylediabetes.co.uk/health-care-professionals/freestyle-libre/request-a-callback" TargetMode="External"/><Relationship Id="rId14" Type="http://schemas.openxmlformats.org/officeDocument/2006/relationships/hyperlink" Target="https://www.nice.org.uk/advice/mib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Atkin</dc:creator>
  <cp:lastModifiedBy>Marc Atkin</cp:lastModifiedBy>
  <cp:revision>17</cp:revision>
  <dcterms:created xsi:type="dcterms:W3CDTF">2017-10-12T15:55:00Z</dcterms:created>
  <dcterms:modified xsi:type="dcterms:W3CDTF">2017-10-13T13:45:00Z</dcterms:modified>
</cp:coreProperties>
</file>